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right="425" w:hanging="0"/>
        <w:jc w:val="center"/>
        <w:rPr>
          <w:rFonts w:ascii="Arial" w:hAnsi="Arial"/>
          <w:sz w:val="48"/>
        </w:rPr>
      </w:pPr>
      <w:r>
        <w:rPr>
          <w:rFonts w:ascii="Arial" w:hAnsi="Arial"/>
          <w:sz w:val="48"/>
        </w:rPr>
      </w:r>
    </w:p>
    <w:p>
      <w:pPr>
        <w:pStyle w:val="Normal"/>
        <w:ind w:right="425" w:hanging="0"/>
        <w:jc w:val="center"/>
        <w:rPr>
          <w:rFonts w:ascii="Arial" w:hAnsi="Arial"/>
          <w:sz w:val="48"/>
        </w:rPr>
      </w:pPr>
      <w:r>
        <w:rPr>
          <w:rFonts w:ascii="Arial" w:hAnsi="Arial"/>
          <w:sz w:val="48"/>
        </w:rPr>
      </w:r>
    </w:p>
    <w:p>
      <w:pPr>
        <w:pStyle w:val="Normal"/>
        <w:ind w:right="425" w:hanging="0"/>
        <w:jc w:val="center"/>
        <w:rPr>
          <w:rFonts w:ascii="Arial" w:hAnsi="Arial"/>
          <w:sz w:val="48"/>
        </w:rPr>
      </w:pPr>
      <w:r>
        <w:rPr>
          <w:rFonts w:ascii="Arial" w:hAnsi="Arial"/>
          <w:sz w:val="48"/>
        </w:rPr>
      </w:r>
    </w:p>
    <w:p>
      <w:pPr>
        <w:pStyle w:val="Normal"/>
        <w:ind w:right="425" w:hanging="0"/>
        <w:jc w:val="center"/>
        <w:rPr>
          <w:rFonts w:ascii="Arial" w:hAnsi="Arial"/>
          <w:sz w:val="48"/>
        </w:rPr>
      </w:pPr>
      <w:r>
        <w:rPr>
          <w:rFonts w:ascii="Arial" w:hAnsi="Arial"/>
          <w:sz w:val="48"/>
        </w:rPr>
      </w:r>
    </w:p>
    <w:p>
      <w:pPr>
        <w:pStyle w:val="Normal"/>
        <w:ind w:right="425" w:hanging="0"/>
        <w:jc w:val="center"/>
        <w:rPr>
          <w:rFonts w:ascii="Arial" w:hAnsi="Arial"/>
          <w:sz w:val="48"/>
        </w:rPr>
      </w:pPr>
      <w:r>
        <w:rPr>
          <w:rFonts w:ascii="Arial" w:hAnsi="Arial"/>
          <w:sz w:val="48"/>
        </w:rPr>
      </w:r>
    </w:p>
    <w:p>
      <w:pPr>
        <w:pStyle w:val="Normal"/>
        <w:ind w:right="425" w:hanging="0"/>
        <w:jc w:val="center"/>
        <w:rPr>
          <w:rFonts w:ascii="Arial" w:hAnsi="Arial"/>
          <w:sz w:val="48"/>
        </w:rPr>
      </w:pPr>
      <w:r>
        <w:rPr>
          <w:rFonts w:ascii="Arial" w:hAnsi="Arial"/>
          <w:sz w:val="48"/>
        </w:rPr>
      </w:r>
    </w:p>
    <w:p>
      <w:pPr>
        <w:pStyle w:val="Normal"/>
        <w:ind w:right="425" w:hanging="0"/>
        <w:jc w:val="center"/>
        <w:rPr>
          <w:rFonts w:ascii="Arial" w:hAnsi="Arial"/>
          <w:sz w:val="48"/>
        </w:rPr>
      </w:pPr>
      <w:r>
        <w:rPr>
          <w:rFonts w:ascii="Arial" w:hAnsi="Arial"/>
          <w:sz w:val="48"/>
        </w:rPr>
      </w:r>
    </w:p>
    <w:p>
      <w:pPr>
        <w:pStyle w:val="Normal"/>
        <w:jc w:val="center"/>
        <w:rPr>
          <w:rFonts w:ascii="Arial" w:hAnsi="Arial"/>
          <w:sz w:val="48"/>
        </w:rPr>
      </w:pPr>
      <w:r>
        <w:rPr>
          <w:rFonts w:ascii="Arial" w:hAnsi="Arial"/>
          <w:sz w:val="48"/>
        </w:rPr>
        <w:t>Prozessbeschreibung</w:t>
      </w:r>
    </w:p>
    <w:p>
      <w:pPr>
        <w:pStyle w:val="Normal"/>
        <w:jc w:val="center"/>
        <w:rPr>
          <w:rFonts w:ascii="Arial" w:hAnsi="Arial"/>
          <w:sz w:val="40"/>
        </w:rPr>
      </w:pPr>
      <w:r>
        <w:rPr>
          <w:rFonts w:ascii="Arial" w:hAnsi="Arial"/>
          <w:sz w:val="40"/>
        </w:rPr>
        <w:t>(Bearbeitung Lieferantenreklamationen)</w:t>
      </w:r>
    </w:p>
    <w:p>
      <w:pPr>
        <w:pStyle w:val="Normal"/>
        <w:rPr>
          <w:rFonts w:ascii="Arial" w:hAnsi="Arial"/>
          <w:sz w:val="32"/>
        </w:rPr>
      </w:pPr>
      <w:r>
        <w:rPr>
          <w:rFonts w:ascii="Arial" w:hAnsi="Arial"/>
          <w:sz w:val="32"/>
        </w:rPr>
      </w:r>
    </w:p>
    <w:p>
      <w:pPr>
        <w:pStyle w:val="Normal"/>
        <w:jc w:val="center"/>
        <w:rPr>
          <w:rFonts w:ascii="Arial" w:hAnsi="Arial"/>
          <w:sz w:val="32"/>
        </w:rPr>
      </w:pPr>
      <w:r>
        <w:rPr>
          <w:rFonts w:ascii="Arial" w:hAnsi="Arial"/>
          <w:sz w:val="32"/>
        </w:rPr>
        <w:t>PB013</w:t>
      </w:r>
    </w:p>
    <w:p>
      <w:pPr>
        <w:pStyle w:val="Normal"/>
        <w:rPr>
          <w:rFonts w:ascii="Arial" w:hAnsi="Arial"/>
          <w:sz w:val="32"/>
        </w:rPr>
      </w:pPr>
      <w:r>
        <w:rPr>
          <w:rFonts w:ascii="Arial" w:hAnsi="Arial"/>
          <w:sz w:val="32"/>
        </w:rPr>
      </w:r>
    </w:p>
    <w:p>
      <w:pPr>
        <w:pStyle w:val="Normal"/>
        <w:rPr>
          <w:rFonts w:ascii="Arial" w:hAnsi="Arial"/>
          <w:sz w:val="32"/>
        </w:rPr>
      </w:pPr>
      <w:r>
        <w:rPr>
          <w:rFonts w:ascii="Arial" w:hAnsi="Arial"/>
          <w:sz w:val="32"/>
        </w:rPr>
      </w:r>
    </w:p>
    <w:p>
      <w:pPr>
        <w:pStyle w:val="Normal"/>
        <w:rPr>
          <w:rFonts w:ascii="Arial" w:hAnsi="Arial"/>
          <w:sz w:val="32"/>
        </w:rPr>
      </w:pPr>
      <w:r>
        <w:rPr>
          <w:rFonts w:ascii="Arial" w:hAnsi="Arial"/>
          <w:sz w:val="32"/>
        </w:rPr>
      </w:r>
    </w:p>
    <w:p>
      <w:pPr>
        <w:pStyle w:val="Normal"/>
        <w:rPr>
          <w:rFonts w:ascii="Arial" w:hAnsi="Arial"/>
          <w:sz w:val="32"/>
        </w:rPr>
      </w:pPr>
      <w:r>
        <w:rPr>
          <w:rFonts w:ascii="Arial" w:hAnsi="Arial"/>
          <w:sz w:val="32"/>
        </w:rPr>
      </w:r>
    </w:p>
    <w:p>
      <w:pPr>
        <w:pStyle w:val="Normal"/>
        <w:rPr>
          <w:rFonts w:ascii="Arial" w:hAnsi="Arial"/>
          <w:sz w:val="32"/>
        </w:rPr>
      </w:pPr>
      <w:r>
        <w:rPr>
          <w:rFonts w:ascii="Arial" w:hAnsi="Arial"/>
          <w:sz w:val="32"/>
        </w:rPr>
      </w:r>
    </w:p>
    <w:p>
      <w:pPr>
        <w:pStyle w:val="Normal"/>
        <w:rPr>
          <w:rFonts w:ascii="Arial" w:hAnsi="Arial"/>
          <w:sz w:val="32"/>
        </w:rPr>
      </w:pPr>
      <w:r>
        <w:rPr>
          <w:rFonts w:ascii="Arial" w:hAnsi="Arial"/>
          <w:sz w:val="32"/>
        </w:rPr>
      </w:r>
    </w:p>
    <w:p>
      <w:pPr>
        <w:pStyle w:val="Normal"/>
        <w:rPr>
          <w:rFonts w:ascii="Arial" w:hAnsi="Arial"/>
          <w:sz w:val="32"/>
        </w:rPr>
      </w:pPr>
      <w:r>
        <w:rPr>
          <w:rFonts w:ascii="Arial" w:hAnsi="Arial"/>
          <w:sz w:val="32"/>
        </w:rPr>
      </w:r>
    </w:p>
    <w:p>
      <w:pPr>
        <w:pStyle w:val="Normal"/>
        <w:rPr>
          <w:rFonts w:ascii="Arial" w:hAnsi="Arial"/>
          <w:sz w:val="32"/>
        </w:rPr>
      </w:pPr>
      <w:r>
        <w:rPr>
          <w:rFonts w:ascii="Arial" w:hAnsi="Arial"/>
          <w:sz w:val="32"/>
        </w:rPr>
      </w:r>
    </w:p>
    <w:p>
      <w:pPr>
        <w:pStyle w:val="Normal"/>
        <w:rPr>
          <w:rFonts w:ascii="Arial" w:hAnsi="Arial"/>
          <w:sz w:val="32"/>
        </w:rPr>
      </w:pPr>
      <w:r>
        <w:rPr>
          <w:rFonts w:ascii="Arial" w:hAnsi="Arial"/>
          <w:sz w:val="32"/>
        </w:rPr>
      </w:r>
    </w:p>
    <w:p>
      <w:pPr>
        <w:pStyle w:val="Normal"/>
        <w:rPr>
          <w:rFonts w:ascii="Arial" w:hAnsi="Arial"/>
          <w:sz w:val="32"/>
        </w:rPr>
      </w:pPr>
      <w:r>
        <w:rPr>
          <w:rFonts w:ascii="Arial" w:hAnsi="Arial"/>
          <w:sz w:val="32"/>
        </w:rPr>
      </w:r>
    </w:p>
    <w:p>
      <w:pPr>
        <w:pStyle w:val="Normal"/>
        <w:rPr>
          <w:rFonts w:ascii="Arial" w:hAnsi="Arial"/>
          <w:sz w:val="32"/>
        </w:rPr>
      </w:pPr>
      <w:r>
        <w:rPr>
          <w:rFonts w:ascii="Arial" w:hAnsi="Arial"/>
          <w:sz w:val="32"/>
        </w:rPr>
      </w:r>
    </w:p>
    <w:p>
      <w:pPr>
        <w:pStyle w:val="Normal"/>
        <w:rPr>
          <w:rFonts w:ascii="Arial" w:hAnsi="Arial"/>
          <w:sz w:val="32"/>
        </w:rPr>
      </w:pPr>
      <w:r>
        <w:rPr>
          <w:rFonts w:ascii="Arial" w:hAnsi="Arial"/>
          <w:sz w:val="32"/>
        </w:rPr>
      </w:r>
    </w:p>
    <w:p>
      <w:pPr>
        <w:pStyle w:val="Normal"/>
        <w:rPr>
          <w:rFonts w:ascii="Arial" w:hAnsi="Arial"/>
          <w:sz w:val="32"/>
        </w:rPr>
      </w:pPr>
      <w:r>
        <w:rPr>
          <w:rFonts w:ascii="Arial" w:hAnsi="Arial"/>
          <w:sz w:val="32"/>
        </w:rPr>
      </w:r>
    </w:p>
    <w:p>
      <w:pPr>
        <w:pStyle w:val="Normal"/>
        <w:rPr>
          <w:rFonts w:ascii="Arial" w:hAnsi="Arial"/>
          <w:sz w:val="32"/>
        </w:rPr>
      </w:pPr>
      <w:r>
        <w:rPr>
          <w:rFonts w:ascii="Arial" w:hAnsi="Arial"/>
          <w:sz w:val="32"/>
        </w:rPr>
      </w:r>
    </w:p>
    <w:p>
      <w:pPr>
        <w:pStyle w:val="Normal"/>
        <w:rPr>
          <w:rFonts w:ascii="Arial" w:hAnsi="Arial"/>
          <w:sz w:val="32"/>
        </w:rPr>
      </w:pPr>
      <w:r>
        <w:rPr>
          <w:rFonts w:ascii="Arial" w:hAnsi="Arial"/>
          <w:sz w:val="32"/>
        </w:rPr>
      </w:r>
    </w:p>
    <w:p>
      <w:pPr>
        <w:pStyle w:val="Normal"/>
        <w:rPr>
          <w:rFonts w:ascii="Arial" w:hAnsi="Arial"/>
          <w:sz w:val="32"/>
        </w:rPr>
      </w:pPr>
      <w:r>
        <w:rPr>
          <w:rFonts w:ascii="Arial" w:hAnsi="Arial"/>
          <w:sz w:val="32"/>
        </w:rPr>
      </w:r>
    </w:p>
    <w:p>
      <w:pPr>
        <w:pStyle w:val="Normal"/>
        <w:rPr>
          <w:rFonts w:ascii="Arial" w:hAnsi="Arial"/>
          <w:sz w:val="32"/>
        </w:rPr>
      </w:pPr>
      <w:r>
        <w:rPr>
          <w:rFonts w:ascii="Arial" w:hAnsi="Arial"/>
          <w:sz w:val="32"/>
        </w:rPr>
      </w:r>
    </w:p>
    <w:p>
      <w:pPr>
        <w:pStyle w:val="Normal"/>
        <w:rPr>
          <w:rFonts w:ascii="Arial" w:hAnsi="Arial"/>
          <w:sz w:val="32"/>
        </w:rPr>
      </w:pPr>
      <w:r>
        <w:rPr>
          <w:rFonts w:ascii="Arial" w:hAnsi="Arial"/>
          <w:sz w:val="32"/>
        </w:rPr>
      </w:r>
    </w:p>
    <w:p>
      <w:pPr>
        <w:pStyle w:val="Normal"/>
        <w:tabs>
          <w:tab w:val="clear" w:pos="709"/>
          <w:tab w:val="left" w:pos="8030" w:leader="none"/>
        </w:tabs>
        <w:rPr>
          <w:rFonts w:ascii="Arial" w:hAnsi="Arial"/>
          <w:sz w:val="32"/>
        </w:rPr>
      </w:pPr>
      <w:r>
        <w:rPr>
          <w:rFonts w:ascii="Arial" w:hAnsi="Arial"/>
          <w:sz w:val="32"/>
        </w:rPr>
        <w:tab/>
      </w:r>
      <w:r>
        <w:br w:type="page"/>
      </w:r>
    </w:p>
    <w:p>
      <w:pPr>
        <w:pStyle w:val="Normal"/>
        <w:spacing w:before="240" w:after="240"/>
        <w:rPr>
          <w:rFonts w:ascii="Arial" w:hAnsi="Arial"/>
          <w:b/>
          <w:b/>
          <w:sz w:val="28"/>
        </w:rPr>
      </w:pPr>
      <w:r>
        <w:rPr>
          <w:rFonts w:ascii="Arial" w:hAnsi="Arial"/>
          <w:b/>
          <w:sz w:val="28"/>
        </w:rPr>
        <w:t>Inhaltsverzeichnis</w:t>
      </w:r>
    </w:p>
    <w:sdt>
      <w:sdtPr>
        <w:docPartObj>
          <w:docPartGallery w:val="Table of Contents"/>
          <w:docPartUnique w:val="true"/>
        </w:docPartObj>
      </w:sdtPr>
      <w:sdtContent>
        <w:p>
          <w:pPr>
            <w:pStyle w:val="Inhaltsverzeichnis1"/>
            <w:tabs>
              <w:tab w:val="clear" w:pos="709"/>
              <w:tab w:val="left" w:pos="400" w:leader="none"/>
              <w:tab w:val="right" w:pos="9344" w:leader="dot"/>
            </w:tabs>
            <w:rPr>
              <w:rFonts w:ascii="Calibri" w:hAnsi="Calibri" w:eastAsia="" w:cs="" w:asciiTheme="minorHAnsi" w:cstheme="minorBidi" w:eastAsiaTheme="minorEastAsia" w:hAnsiTheme="minorHAnsi"/>
              <w:b w:val="false"/>
              <w:b w:val="false"/>
              <w:caps w:val="false"/>
              <w:smallCaps w:val="false"/>
            </w:rPr>
          </w:pPr>
          <w:r>
            <w:fldChar w:fldCharType="begin"/>
          </w:r>
          <w:r>
            <w:rPr/>
            <w:instrText> TOC \o "1-3" \u \h</w:instrText>
          </w:r>
          <w:r>
            <w:rPr/>
            <w:fldChar w:fldCharType="separate"/>
          </w:r>
          <w:r>
            <w:rPr/>
            <w:t>0</w:t>
          </w:r>
          <w:r>
            <w:rPr>
              <w:rFonts w:eastAsia="" w:cs="" w:ascii="Calibri" w:hAnsi="Calibri" w:asciiTheme="minorHAnsi" w:cstheme="minorBidi" w:eastAsiaTheme="minorEastAsia" w:hAnsiTheme="minorHAnsi"/>
              <w:b w:val="false"/>
              <w:caps w:val="false"/>
              <w:smallCaps w:val="false"/>
            </w:rPr>
            <w:tab/>
          </w:r>
          <w:r>
            <w:rPr/>
            <w:t>Zweck / Geltungsbereich</w:t>
            <w:tab/>
            <w:t>3</w:t>
          </w:r>
        </w:p>
        <w:p>
          <w:pPr>
            <w:pStyle w:val="Inhaltsverzeichnis2"/>
            <w:tabs>
              <w:tab w:val="clear" w:pos="709"/>
              <w:tab w:val="left" w:pos="800" w:leader="none"/>
              <w:tab w:val="right" w:pos="9344" w:leader="dot"/>
            </w:tabs>
            <w:rPr>
              <w:rFonts w:ascii="Calibri" w:hAnsi="Calibri" w:eastAsia="" w:cs="" w:asciiTheme="minorHAnsi" w:cstheme="minorBidi" w:eastAsiaTheme="minorEastAsia" w:hAnsiTheme="minorHAnsi"/>
              <w:caps w:val="false"/>
              <w:smallCaps w:val="false"/>
            </w:rPr>
          </w:pPr>
          <w:r>
            <w:rPr/>
            <w:t>0.1</w:t>
          </w:r>
          <w:r>
            <w:rPr>
              <w:rFonts w:eastAsia="" w:cs="" w:ascii="Calibri" w:hAnsi="Calibri" w:asciiTheme="minorHAnsi" w:cstheme="minorBidi" w:eastAsiaTheme="minorEastAsia" w:hAnsiTheme="minorHAnsi"/>
              <w:caps w:val="false"/>
              <w:smallCaps w:val="false"/>
            </w:rPr>
            <w:tab/>
          </w:r>
          <w:r>
            <w:rPr/>
            <w:t>Änderungsdienst</w:t>
            <w:tab/>
            <w:t>3</w:t>
          </w:r>
        </w:p>
        <w:p>
          <w:pPr>
            <w:pStyle w:val="Inhaltsverzeichnis2"/>
            <w:tabs>
              <w:tab w:val="clear" w:pos="709"/>
              <w:tab w:val="left" w:pos="800" w:leader="none"/>
              <w:tab w:val="right" w:pos="9344" w:leader="dot"/>
            </w:tabs>
            <w:rPr>
              <w:rFonts w:ascii="Calibri" w:hAnsi="Calibri" w:eastAsia="" w:cs="" w:asciiTheme="minorHAnsi" w:cstheme="minorBidi" w:eastAsiaTheme="minorEastAsia" w:hAnsiTheme="minorHAnsi"/>
              <w:caps w:val="false"/>
              <w:smallCaps w:val="false"/>
            </w:rPr>
          </w:pPr>
          <w:r>
            <w:rPr/>
            <w:t>0.2</w:t>
          </w:r>
          <w:r>
            <w:rPr>
              <w:rFonts w:eastAsia="" w:cs="" w:ascii="Calibri" w:hAnsi="Calibri" w:asciiTheme="minorHAnsi" w:cstheme="minorBidi" w:eastAsiaTheme="minorEastAsia" w:hAnsiTheme="minorHAnsi"/>
              <w:caps w:val="false"/>
              <w:smallCaps w:val="false"/>
            </w:rPr>
            <w:tab/>
          </w:r>
          <w:r>
            <w:rPr/>
            <w:t>Hinweise</w:t>
            <w:tab/>
            <w:t>3</w:t>
          </w:r>
        </w:p>
        <w:p>
          <w:pPr>
            <w:pStyle w:val="Inhaltsverzeichnis2"/>
            <w:tabs>
              <w:tab w:val="clear" w:pos="709"/>
              <w:tab w:val="left" w:pos="800" w:leader="none"/>
              <w:tab w:val="right" w:pos="9344" w:leader="dot"/>
            </w:tabs>
            <w:rPr>
              <w:rFonts w:ascii="Calibri" w:hAnsi="Calibri" w:eastAsia="" w:cs="" w:asciiTheme="minorHAnsi" w:cstheme="minorBidi" w:eastAsiaTheme="minorEastAsia" w:hAnsiTheme="minorHAnsi"/>
              <w:caps w:val="false"/>
              <w:smallCaps w:val="false"/>
            </w:rPr>
          </w:pPr>
          <w:r>
            <w:rPr/>
            <w:t>0.3</w:t>
          </w:r>
          <w:r>
            <w:rPr>
              <w:rFonts w:eastAsia="" w:cs="" w:ascii="Calibri" w:hAnsi="Calibri" w:asciiTheme="minorHAnsi" w:cstheme="minorBidi" w:eastAsiaTheme="minorEastAsia" w:hAnsiTheme="minorHAnsi"/>
              <w:caps w:val="false"/>
              <w:smallCaps w:val="false"/>
            </w:rPr>
            <w:tab/>
          </w:r>
          <w:r>
            <w:rPr/>
            <w:t>Prozessparameter</w:t>
            <w:tab/>
            <w:t>3</w:t>
          </w:r>
        </w:p>
        <w:p>
          <w:pPr>
            <w:pStyle w:val="Inhaltsverzeichnis1"/>
            <w:tabs>
              <w:tab w:val="clear" w:pos="709"/>
              <w:tab w:val="left" w:pos="400" w:leader="none"/>
              <w:tab w:val="right" w:pos="9344" w:leader="dot"/>
            </w:tabs>
            <w:rPr>
              <w:rFonts w:ascii="Calibri" w:hAnsi="Calibri" w:eastAsia="" w:cs="" w:asciiTheme="minorHAnsi" w:cstheme="minorBidi" w:eastAsiaTheme="minorEastAsia" w:hAnsiTheme="minorHAnsi"/>
              <w:b w:val="false"/>
              <w:b w:val="false"/>
              <w:caps w:val="false"/>
              <w:smallCaps w:val="false"/>
            </w:rPr>
          </w:pPr>
          <w:r>
            <w:rPr/>
            <w:t>1</w:t>
          </w:r>
          <w:r>
            <w:rPr>
              <w:rFonts w:eastAsia="" w:cs="" w:ascii="Calibri" w:hAnsi="Calibri" w:asciiTheme="minorHAnsi" w:cstheme="minorBidi" w:eastAsiaTheme="minorEastAsia" w:hAnsiTheme="minorHAnsi"/>
              <w:b w:val="false"/>
              <w:caps w:val="false"/>
              <w:smallCaps w:val="false"/>
            </w:rPr>
            <w:tab/>
          </w:r>
          <w:r>
            <w:rPr/>
            <w:t>Prozessdarstellung</w:t>
            <w:tab/>
            <w:t>4</w:t>
          </w:r>
        </w:p>
        <w:p>
          <w:pPr>
            <w:pStyle w:val="Inhaltsverzeichnis2"/>
            <w:tabs>
              <w:tab w:val="clear" w:pos="709"/>
              <w:tab w:val="left" w:pos="800" w:leader="none"/>
              <w:tab w:val="right" w:pos="9344" w:leader="dot"/>
            </w:tabs>
            <w:rPr>
              <w:rFonts w:ascii="Calibri" w:hAnsi="Calibri" w:eastAsia="" w:cs="" w:asciiTheme="minorHAnsi" w:cstheme="minorBidi" w:eastAsiaTheme="minorEastAsia" w:hAnsiTheme="minorHAnsi"/>
              <w:caps w:val="false"/>
              <w:smallCaps w:val="false"/>
            </w:rPr>
          </w:pPr>
          <w:r>
            <w:rPr/>
            <w:t>1.1</w:t>
          </w:r>
          <w:r>
            <w:rPr>
              <w:rFonts w:eastAsia="" w:cs="" w:ascii="Calibri" w:hAnsi="Calibri" w:asciiTheme="minorHAnsi" w:cstheme="minorBidi" w:eastAsiaTheme="minorEastAsia" w:hAnsiTheme="minorHAnsi"/>
              <w:caps w:val="false"/>
              <w:smallCaps w:val="false"/>
            </w:rPr>
            <w:tab/>
          </w:r>
          <w:r>
            <w:rPr/>
            <w:t>Reklamation von Transportschäden</w:t>
          </w:r>
        </w:p>
        <w:p>
          <w:pPr>
            <w:pStyle w:val="Inhaltsverzeichnis2"/>
            <w:tabs>
              <w:tab w:val="clear" w:pos="709"/>
              <w:tab w:val="left" w:pos="800" w:leader="none"/>
              <w:tab w:val="right" w:pos="9344" w:leader="dot"/>
            </w:tabs>
            <w:rPr>
              <w:rFonts w:ascii="Arial" w:hAnsi="Arial"/>
              <w:caps/>
              <w:sz w:val="22"/>
              <w:szCs w:val="22"/>
            </w:rPr>
          </w:pPr>
          <w:r>
            <w:rPr>
              <w:caps/>
              <w:sz w:val="22"/>
              <w:szCs w:val="22"/>
            </w:rPr>
            <w:t>1.2</w:t>
            <w:tab/>
          </w:r>
          <w:r>
            <w:rPr>
              <w:rFonts w:eastAsia="" w:cs="" w:cstheme="minorBidi" w:eastAsiaTheme="minorEastAsia"/>
              <w:caps/>
              <w:sz w:val="22"/>
              <w:szCs w:val="22"/>
            </w:rPr>
            <w:t>REKLAMATION VON FUNKTIONSFEHLERN</w:t>
          </w:r>
        </w:p>
        <w:p>
          <w:pPr>
            <w:pStyle w:val="Inhaltsverzeichnis2"/>
            <w:tabs>
              <w:tab w:val="clear" w:pos="709"/>
              <w:tab w:val="left" w:pos="800" w:leader="none"/>
              <w:tab w:val="right" w:pos="9344" w:leader="dot"/>
            </w:tabs>
            <w:rPr>
              <w:rFonts w:ascii="Arial" w:hAnsi="Arial"/>
              <w:caps/>
              <w:sz w:val="22"/>
              <w:szCs w:val="22"/>
            </w:rPr>
          </w:pPr>
          <w:r>
            <w:rPr>
              <w:caps/>
              <w:sz w:val="22"/>
              <w:szCs w:val="22"/>
            </w:rPr>
            <w:t>1.3</w:t>
            <w:tab/>
          </w:r>
          <w:r>
            <w:rPr>
              <w:rFonts w:eastAsia="" w:cs="" w:cstheme="minorBidi" w:eastAsiaTheme="minorEastAsia"/>
              <w:caps/>
              <w:sz w:val="22"/>
              <w:szCs w:val="22"/>
            </w:rPr>
            <w:t>Lösungen</w:t>
          </w:r>
        </w:p>
        <w:p>
          <w:pPr>
            <w:pStyle w:val="Inhaltsverzeichnis1"/>
            <w:tabs>
              <w:tab w:val="clear" w:pos="709"/>
              <w:tab w:val="left" w:pos="400" w:leader="none"/>
              <w:tab w:val="right" w:pos="9344" w:leader="dot"/>
            </w:tabs>
            <w:rPr>
              <w:rFonts w:ascii="Calibri" w:hAnsi="Calibri" w:eastAsia="" w:cs="" w:asciiTheme="minorHAnsi" w:cstheme="minorBidi" w:eastAsiaTheme="minorEastAsia" w:hAnsiTheme="minorHAnsi"/>
              <w:b w:val="false"/>
              <w:b w:val="false"/>
              <w:caps w:val="false"/>
              <w:smallCaps w:val="false"/>
            </w:rPr>
          </w:pPr>
          <w:r>
            <w:rPr/>
            <w:t>2</w:t>
          </w:r>
          <w:r>
            <w:rPr>
              <w:rFonts w:eastAsia="" w:cs="" w:ascii="Calibri" w:hAnsi="Calibri" w:asciiTheme="minorHAnsi" w:cstheme="minorBidi" w:eastAsiaTheme="minorEastAsia" w:hAnsiTheme="minorHAnsi"/>
              <w:b w:val="false"/>
              <w:caps w:val="false"/>
              <w:smallCaps w:val="false"/>
            </w:rPr>
            <w:tab/>
          </w:r>
          <w:r>
            <w:rPr/>
            <w:t>Mitgeltende Unterlagen</w:t>
            <w:tab/>
            <w:t>5</w:t>
          </w:r>
          <w:r>
            <w:rPr/>
            <w:fldChar w:fldCharType="end"/>
          </w:r>
        </w:p>
      </w:sdtContent>
    </w:sdt>
    <w:p>
      <w:pPr>
        <w:pStyle w:val="Normal"/>
        <w:rPr>
          <w:rFonts w:ascii="Arial" w:hAnsi="Arial"/>
          <w:caps/>
          <w:sz w:val="28"/>
          <w:szCs w:val="22"/>
        </w:rPr>
      </w:pPr>
      <w:r>
        <w:rPr>
          <w:rFonts w:ascii="Arial" w:hAnsi="Arial"/>
          <w:caps/>
          <w:sz w:val="28"/>
          <w:szCs w:val="22"/>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caps/>
          <w:sz w:val="28"/>
          <w:szCs w:val="22"/>
        </w:rPr>
      </w:pPr>
      <w:r>
        <w:rPr>
          <w:rFonts w:ascii="Arial" w:hAnsi="Arial"/>
          <w:caps/>
          <w:sz w:val="28"/>
          <w:szCs w:val="22"/>
        </w:rPr>
      </w:r>
    </w:p>
    <w:p>
      <w:pPr>
        <w:pStyle w:val="Normal"/>
        <w:tabs>
          <w:tab w:val="clear" w:pos="709"/>
          <w:tab w:val="left" w:pos="2800" w:leader="none"/>
        </w:tabs>
        <w:rPr>
          <w:rFonts w:ascii="Arial" w:hAnsi="Arial"/>
          <w:sz w:val="28"/>
        </w:rPr>
      </w:pPr>
      <w:r>
        <w:rPr>
          <w:rFonts w:ascii="Arial" w:hAnsi="Arial"/>
          <w:sz w:val="28"/>
        </w:rPr>
        <w:tab/>
      </w:r>
      <w:r>
        <w:br w:type="page"/>
      </w:r>
    </w:p>
    <w:p>
      <w:pPr>
        <w:pStyle w:val="Berschrift1"/>
        <w:keepNext w:val="true"/>
        <w:numPr>
          <w:ilvl w:val="0"/>
          <w:numId w:val="1"/>
        </w:numPr>
        <w:ind w:left="720" w:right="0" w:hanging="720"/>
        <w:jc w:val="left"/>
        <w:rPr/>
      </w:pPr>
      <w:bookmarkStart w:id="0" w:name="_Toc27410652"/>
      <w:bookmarkStart w:id="1" w:name="_Toc363468183"/>
      <w:bookmarkStart w:id="2" w:name="_Toc110398348"/>
      <w:r>
        <w:rPr/>
        <w:t>Zweck</w:t>
      </w:r>
      <w:bookmarkEnd w:id="2"/>
      <w:r>
        <w:rPr/>
        <w:t xml:space="preserve"> / Geltungsbereich</w:t>
      </w:r>
      <w:bookmarkEnd w:id="0"/>
      <w:bookmarkEnd w:id="1"/>
      <w:r>
        <w:rPr/>
        <w:t xml:space="preserve"> </w:t>
      </w:r>
    </w:p>
    <w:p>
      <w:pPr>
        <w:pStyle w:val="Normal"/>
        <w:rPr>
          <w:rFonts w:ascii="Arial" w:hAnsi="Arial"/>
          <w:sz w:val="22"/>
        </w:rPr>
      </w:pPr>
      <w:r>
        <w:rPr>
          <w:rFonts w:ascii="Arial" w:hAnsi="Arial"/>
          <w:sz w:val="22"/>
        </w:rPr>
        <w:t xml:space="preserve">Die Prozessbeschreibung beschreibt die Abläufe für die Bearbeitung von Lieferantenreklamationen in der OsTech </w:t>
      </w:r>
      <w:r>
        <w:rPr>
          <w:rFonts w:cs="Arial" w:ascii="Arial" w:hAnsi="Arial"/>
          <w:bCs/>
          <w:sz w:val="22"/>
          <w:szCs w:val="22"/>
        </w:rPr>
        <w:t>GmbH</w:t>
      </w:r>
      <w:r>
        <w:rPr>
          <w:rFonts w:ascii="Arial" w:hAnsi="Arial"/>
          <w:sz w:val="22"/>
        </w:rPr>
        <w:t>. Zuständig sind die in diesem Bereich jeweils tätigen Mitarbeiter.</w:t>
      </w:r>
    </w:p>
    <w:p>
      <w:pPr>
        <w:pStyle w:val="Berschrift2"/>
        <w:spacing w:before="240" w:after="120"/>
        <w:rPr/>
      </w:pPr>
      <w:bookmarkStart w:id="3" w:name="_Toc27410653"/>
      <w:bookmarkStart w:id="4" w:name="_Toc363468184"/>
      <w:bookmarkStart w:id="5" w:name="_Toc110398363"/>
      <w:r>
        <w:rPr/>
        <w:t>0.1</w:t>
        <w:tab/>
        <w:t>Änderungsdienst</w:t>
      </w:r>
      <w:bookmarkEnd w:id="3"/>
      <w:bookmarkEnd w:id="4"/>
      <w:bookmarkEnd w:id="5"/>
    </w:p>
    <w:p>
      <w:pPr>
        <w:pStyle w:val="Normal"/>
        <w:rPr/>
      </w:pPr>
      <w:r>
        <w:rPr>
          <w:rFonts w:ascii="Arial" w:hAnsi="Arial"/>
          <w:sz w:val="22"/>
        </w:rPr>
        <w:t>Die Prozessbeschreibung unterliegt dem Änderungsdienst. Zuständig ist der QMB.</w:t>
      </w:r>
    </w:p>
    <w:p>
      <w:pPr>
        <w:pStyle w:val="Berschrift2"/>
        <w:spacing w:before="240" w:after="120"/>
        <w:rPr/>
      </w:pPr>
      <w:bookmarkStart w:id="6" w:name="_Toc27410654"/>
      <w:bookmarkStart w:id="7" w:name="_Toc363468185"/>
      <w:bookmarkStart w:id="8" w:name="_Toc110398364"/>
      <w:r>
        <w:rPr/>
        <w:t>0.2</w:t>
        <w:tab/>
        <w:t>Hinweise</w:t>
      </w:r>
      <w:bookmarkEnd w:id="6"/>
      <w:bookmarkEnd w:id="7"/>
      <w:bookmarkEnd w:id="8"/>
    </w:p>
    <w:p>
      <w:pPr>
        <w:pStyle w:val="Normal"/>
        <w:rPr>
          <w:rFonts w:ascii="Arial" w:hAnsi="Arial" w:cs="Arial"/>
          <w:sz w:val="22"/>
          <w:szCs w:val="22"/>
        </w:rPr>
      </w:pPr>
      <w:r>
        <w:rPr>
          <w:rFonts w:cs="Arial" w:ascii="Arial" w:hAnsi="Arial"/>
          <w:sz w:val="22"/>
          <w:szCs w:val="22"/>
        </w:rPr>
        <w:t xml:space="preserve">Die </w:t>
      </w:r>
      <w:r>
        <w:rPr>
          <w:rFonts w:ascii="Arial" w:hAnsi="Arial"/>
          <w:sz w:val="22"/>
        </w:rPr>
        <w:t>Prozessbeschreibung</w:t>
      </w:r>
      <w:r>
        <w:rPr>
          <w:rFonts w:cs="Arial" w:ascii="Arial" w:hAnsi="Arial"/>
          <w:sz w:val="22"/>
          <w:szCs w:val="22"/>
        </w:rPr>
        <w:t xml:space="preserve"> besitzt in Papierform grundsätzlich nur Informationscharakter und unterliegt damit nicht dem Änderungsdienst. Die Herausgabe an Personen außerhalb des Unternehmens ist nur mit Genehmigung der Geschäftsführung oder des QMB zulässig.</w:t>
      </w:r>
    </w:p>
    <w:p>
      <w:pPr>
        <w:pStyle w:val="Berschrift2"/>
        <w:spacing w:before="240" w:after="120"/>
        <w:rPr/>
      </w:pPr>
      <w:bookmarkStart w:id="9" w:name="_Toc27410655"/>
      <w:bookmarkStart w:id="10" w:name="_Toc490833599"/>
      <w:bookmarkStart w:id="11" w:name="_Toc482103823"/>
      <w:bookmarkStart w:id="12" w:name="_Toc466557260"/>
      <w:bookmarkStart w:id="13" w:name="_Toc466556545"/>
      <w:r>
        <w:rPr/>
        <w:t>0.3</w:t>
        <w:tab/>
        <w:t>Prozess</w:t>
      </w:r>
      <w:bookmarkEnd w:id="10"/>
      <w:bookmarkEnd w:id="11"/>
      <w:bookmarkEnd w:id="12"/>
      <w:bookmarkEnd w:id="13"/>
      <w:r>
        <w:rPr/>
        <w:t>parameter</w:t>
      </w:r>
      <w:bookmarkEnd w:id="9"/>
    </w:p>
    <w:tbl>
      <w:tblPr>
        <w:tblStyle w:val="Tabellenraster"/>
        <w:tblW w:w="934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672"/>
        <w:gridCol w:w="4671"/>
      </w:tblGrid>
      <w:tr>
        <w:trPr/>
        <w:tc>
          <w:tcPr>
            <w:tcW w:w="9343" w:type="dxa"/>
            <w:gridSpan w:val="2"/>
            <w:tcBorders>
              <w:bottom w:val="nil"/>
            </w:tcBorders>
            <w:shd w:color="auto" w:fill="D9D9D9" w:themeFill="background1" w:themeFillShade="d9" w:val="clear"/>
          </w:tcPr>
          <w:p>
            <w:pPr>
              <w:pStyle w:val="Normal"/>
              <w:widowControl w:val="false"/>
              <w:spacing w:before="120" w:after="120"/>
              <w:ind w:right="425" w:hanging="0"/>
              <w:jc w:val="left"/>
              <w:rPr>
                <w:rFonts w:ascii="Arial" w:hAnsi="Arial"/>
                <w:b/>
                <w:b/>
                <w:bCs/>
                <w:sz w:val="22"/>
                <w:szCs w:val="22"/>
              </w:rPr>
            </w:pPr>
            <w:r>
              <w:rPr>
                <w:rFonts w:eastAsia="Times New Roman" w:cs="Times New Roman" w:ascii="Arial" w:hAnsi="Arial"/>
                <w:b/>
                <w:bCs/>
                <w:kern w:val="0"/>
                <w:sz w:val="22"/>
                <w:szCs w:val="22"/>
                <w:lang w:val="de-DE" w:eastAsia="de-DE" w:bidi="ar-SA"/>
              </w:rPr>
              <w:t>Organisation</w:t>
            </w:r>
          </w:p>
        </w:tc>
      </w:tr>
      <w:tr>
        <w:trPr/>
        <w:tc>
          <w:tcPr>
            <w:tcW w:w="4672" w:type="dxa"/>
            <w:tcBorders>
              <w:bottom w:val="nil"/>
            </w:tcBorders>
          </w:tcPr>
          <w:p>
            <w:pPr>
              <w:pStyle w:val="Normal"/>
              <w:widowControl w:val="false"/>
              <w:spacing w:before="0" w:after="120"/>
              <w:ind w:right="425" w:hanging="0"/>
              <w:jc w:val="left"/>
              <w:rPr>
                <w:rFonts w:ascii="Arial" w:hAnsi="Arial"/>
                <w:b/>
                <w:b/>
                <w:bCs/>
                <w:sz w:val="28"/>
                <w:szCs w:val="28"/>
              </w:rPr>
            </w:pPr>
            <w:r>
              <w:rPr>
                <w:rFonts w:eastAsia="Times New Roman" w:cs="Times New Roman" w:ascii="Arial" w:hAnsi="Arial"/>
                <w:b/>
                <w:bCs/>
                <w:kern w:val="0"/>
                <w:sz w:val="22"/>
                <w:szCs w:val="22"/>
                <w:lang w:val="de-DE" w:eastAsia="de-DE" w:bidi="ar-SA"/>
              </w:rPr>
              <w:t>Prozesseigentümer</w:t>
            </w:r>
          </w:p>
        </w:tc>
        <w:tc>
          <w:tcPr>
            <w:tcW w:w="4671" w:type="dxa"/>
            <w:tcBorders>
              <w:bottom w:val="nil"/>
            </w:tcBorders>
          </w:tcPr>
          <w:p>
            <w:pPr>
              <w:pStyle w:val="Normal"/>
              <w:widowControl w:val="false"/>
              <w:spacing w:before="0" w:after="120"/>
              <w:ind w:right="425" w:hanging="0"/>
              <w:jc w:val="left"/>
              <w:rPr>
                <w:rFonts w:ascii="Arial" w:hAnsi="Arial"/>
                <w:sz w:val="22"/>
                <w:szCs w:val="22"/>
              </w:rPr>
            </w:pPr>
            <w:r>
              <w:rPr>
                <w:rFonts w:eastAsia="Times New Roman" w:cs="Times New Roman" w:ascii="Arial" w:hAnsi="Arial"/>
                <w:kern w:val="0"/>
                <w:sz w:val="22"/>
                <w:szCs w:val="22"/>
                <w:lang w:val="de-DE" w:eastAsia="de-DE" w:bidi="ar-SA"/>
              </w:rPr>
              <w:t>Einkauf</w:t>
            </w:r>
          </w:p>
        </w:tc>
      </w:tr>
      <w:tr>
        <w:trPr/>
        <w:tc>
          <w:tcPr>
            <w:tcW w:w="4672" w:type="dxa"/>
            <w:tcBorders>
              <w:top w:val="nil"/>
              <w:bottom w:val="nil"/>
            </w:tcBorders>
          </w:tcPr>
          <w:p>
            <w:pPr>
              <w:pStyle w:val="Normal"/>
              <w:widowControl w:val="false"/>
              <w:spacing w:before="0" w:after="120"/>
              <w:ind w:right="425" w:hanging="0"/>
              <w:jc w:val="left"/>
              <w:rPr>
                <w:rFonts w:ascii="Arial" w:hAnsi="Arial"/>
                <w:b/>
                <w:b/>
                <w:bCs/>
                <w:sz w:val="28"/>
                <w:szCs w:val="28"/>
              </w:rPr>
            </w:pPr>
            <w:r>
              <w:rPr>
                <w:rFonts w:eastAsia="Times New Roman" w:cs="Times New Roman" w:ascii="Arial" w:hAnsi="Arial"/>
                <w:b/>
                <w:bCs/>
                <w:kern w:val="0"/>
                <w:sz w:val="22"/>
                <w:szCs w:val="22"/>
                <w:lang w:val="de-DE" w:eastAsia="de-DE" w:bidi="ar-SA"/>
              </w:rPr>
              <w:t>Geltungsbereich</w:t>
            </w:r>
          </w:p>
        </w:tc>
        <w:tc>
          <w:tcPr>
            <w:tcW w:w="4671" w:type="dxa"/>
            <w:tcBorders>
              <w:top w:val="nil"/>
              <w:bottom w:val="nil"/>
            </w:tcBorders>
          </w:tcPr>
          <w:p>
            <w:pPr>
              <w:pStyle w:val="Normal"/>
              <w:widowControl w:val="false"/>
              <w:spacing w:before="0" w:after="120"/>
              <w:ind w:right="425" w:hanging="0"/>
              <w:jc w:val="left"/>
              <w:rPr>
                <w:rFonts w:ascii="Arial" w:hAnsi="Arial"/>
                <w:b/>
                <w:b/>
                <w:bCs/>
                <w:sz w:val="28"/>
                <w:szCs w:val="28"/>
              </w:rPr>
            </w:pPr>
            <w:r>
              <w:rPr>
                <w:rFonts w:eastAsia="Times New Roman" w:cs="Times New Roman" w:ascii="Arial" w:hAnsi="Arial"/>
                <w:kern w:val="0"/>
                <w:sz w:val="22"/>
                <w:szCs w:val="22"/>
                <w:lang w:val="de-DE" w:eastAsia="de-DE" w:bidi="ar-SA"/>
              </w:rPr>
              <w:t>Gesamtes Unternehmen</w:t>
            </w:r>
          </w:p>
        </w:tc>
      </w:tr>
      <w:tr>
        <w:trPr/>
        <w:tc>
          <w:tcPr>
            <w:tcW w:w="4672" w:type="dxa"/>
            <w:tcBorders>
              <w:top w:val="nil"/>
            </w:tcBorders>
          </w:tcPr>
          <w:p>
            <w:pPr>
              <w:pStyle w:val="Normal"/>
              <w:widowControl w:val="false"/>
              <w:spacing w:before="0" w:after="120"/>
              <w:ind w:right="425" w:hanging="0"/>
              <w:jc w:val="left"/>
              <w:rPr>
                <w:rFonts w:ascii="Arial" w:hAnsi="Arial"/>
                <w:b/>
                <w:b/>
                <w:bCs/>
                <w:sz w:val="28"/>
                <w:szCs w:val="28"/>
              </w:rPr>
            </w:pPr>
            <w:r>
              <w:rPr>
                <w:rFonts w:eastAsia="Times New Roman" w:cs="Times New Roman" w:ascii="Arial" w:hAnsi="Arial"/>
                <w:b/>
                <w:bCs/>
                <w:kern w:val="0"/>
                <w:sz w:val="22"/>
                <w:szCs w:val="22"/>
                <w:lang w:val="de-DE" w:eastAsia="de-DE" w:bidi="ar-SA"/>
              </w:rPr>
              <w:t>Zyklus Dokumentenüberprüfung</w:t>
            </w:r>
          </w:p>
        </w:tc>
        <w:tc>
          <w:tcPr>
            <w:tcW w:w="4671" w:type="dxa"/>
            <w:tcBorders>
              <w:top w:val="nil"/>
            </w:tcBorders>
          </w:tcPr>
          <w:p>
            <w:pPr>
              <w:pStyle w:val="Normal"/>
              <w:widowControl w:val="false"/>
              <w:spacing w:before="0" w:after="120"/>
              <w:ind w:right="425" w:hanging="0"/>
              <w:jc w:val="left"/>
              <w:rPr>
                <w:rFonts w:ascii="Arial" w:hAnsi="Arial"/>
                <w:b/>
                <w:b/>
                <w:bCs/>
                <w:sz w:val="28"/>
                <w:szCs w:val="28"/>
              </w:rPr>
            </w:pPr>
            <w:r>
              <w:rPr>
                <w:rFonts w:eastAsia="Times New Roman" w:cs="Times New Roman" w:ascii="Arial" w:hAnsi="Arial"/>
                <w:kern w:val="0"/>
                <w:sz w:val="22"/>
                <w:szCs w:val="22"/>
                <w:lang w:val="de-DE" w:eastAsia="de-DE" w:bidi="ar-SA"/>
              </w:rPr>
              <w:t>1x jährlich</w:t>
            </w:r>
          </w:p>
        </w:tc>
      </w:tr>
    </w:tbl>
    <w:p>
      <w:pPr>
        <w:pStyle w:val="Normal"/>
        <w:ind w:right="425" w:hanging="0"/>
        <w:rPr>
          <w:rFonts w:ascii="Arial" w:hAnsi="Arial"/>
          <w:sz w:val="22"/>
          <w:szCs w:val="22"/>
        </w:rPr>
      </w:pPr>
      <w:r>
        <w:rPr>
          <w:rFonts w:ascii="Arial" w:hAnsi="Arial"/>
          <w:sz w:val="22"/>
          <w:szCs w:val="22"/>
        </w:rPr>
      </w:r>
    </w:p>
    <w:tbl>
      <w:tblPr>
        <w:tblStyle w:val="Tabellenraster"/>
        <w:tblW w:w="934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344"/>
      </w:tblGrid>
      <w:tr>
        <w:trPr/>
        <w:tc>
          <w:tcPr>
            <w:tcW w:w="9344" w:type="dxa"/>
            <w:tcBorders/>
            <w:shd w:color="auto" w:fill="D9D9D9" w:themeFill="background1" w:themeFillShade="d9" w:val="clear"/>
          </w:tcPr>
          <w:p>
            <w:pPr>
              <w:pStyle w:val="Normal"/>
              <w:widowControl w:val="false"/>
              <w:spacing w:before="120" w:after="120"/>
              <w:ind w:right="425" w:hanging="0"/>
              <w:jc w:val="left"/>
              <w:rPr>
                <w:rFonts w:ascii="Arial" w:hAnsi="Arial"/>
                <w:b/>
                <w:b/>
                <w:bCs/>
                <w:sz w:val="22"/>
                <w:szCs w:val="22"/>
              </w:rPr>
            </w:pPr>
            <w:r>
              <w:rPr>
                <w:rFonts w:eastAsia="Times New Roman" w:cs="Times New Roman" w:ascii="Arial" w:hAnsi="Arial"/>
                <w:b/>
                <w:bCs/>
                <w:kern w:val="0"/>
                <w:sz w:val="22"/>
                <w:szCs w:val="22"/>
                <w:lang w:val="de-DE" w:eastAsia="de-DE" w:bidi="ar-SA"/>
              </w:rPr>
              <w:t>Ziele</w:t>
            </w:r>
          </w:p>
        </w:tc>
      </w:tr>
      <w:tr>
        <w:trPr/>
        <w:tc>
          <w:tcPr>
            <w:tcW w:w="9344" w:type="dxa"/>
            <w:tcBorders/>
          </w:tcPr>
          <w:p>
            <w:pPr>
              <w:pStyle w:val="ListParagraph"/>
              <w:widowControl w:val="false"/>
              <w:numPr>
                <w:ilvl w:val="0"/>
                <w:numId w:val="7"/>
              </w:numPr>
              <w:spacing w:before="0" w:after="120"/>
              <w:ind w:left="714" w:right="425" w:hanging="357"/>
              <w:contextualSpacing/>
              <w:jc w:val="left"/>
              <w:rPr>
                <w:rFonts w:ascii="Arial" w:hAnsi="Arial" w:cs="Arial"/>
              </w:rPr>
            </w:pPr>
            <w:r>
              <w:rPr>
                <w:rFonts w:eastAsia="Times New Roman" w:cs="Arial" w:ascii="Arial" w:hAnsi="Arial"/>
                <w:kern w:val="0"/>
                <w:sz w:val="22"/>
                <w:szCs w:val="22"/>
                <w:lang w:val="de-DE" w:eastAsia="de-DE" w:bidi="ar-SA"/>
              </w:rPr>
              <w:t>Fehlerfreie Anlieferungen</w:t>
            </w:r>
          </w:p>
          <w:p>
            <w:pPr>
              <w:pStyle w:val="ListParagraph"/>
              <w:widowControl w:val="false"/>
              <w:numPr>
                <w:ilvl w:val="0"/>
                <w:numId w:val="7"/>
              </w:numPr>
              <w:spacing w:before="0" w:after="120"/>
              <w:ind w:left="714" w:right="425" w:hanging="357"/>
              <w:contextualSpacing/>
              <w:jc w:val="left"/>
              <w:rPr>
                <w:rFonts w:ascii="Arial" w:hAnsi="Arial" w:cs="Arial"/>
              </w:rPr>
            </w:pPr>
            <w:r>
              <w:rPr>
                <w:rFonts w:eastAsia="Times New Roman" w:cs="Arial" w:ascii="Arial" w:hAnsi="Arial"/>
                <w:kern w:val="0"/>
                <w:sz w:val="22"/>
                <w:szCs w:val="22"/>
                <w:lang w:val="de-DE" w:eastAsia="de-DE" w:bidi="ar-SA"/>
              </w:rPr>
              <w:t>Termingerechte Anlieferungen</w:t>
            </w:r>
          </w:p>
        </w:tc>
      </w:tr>
    </w:tbl>
    <w:p>
      <w:pPr>
        <w:pStyle w:val="Normal"/>
        <w:ind w:right="425" w:hanging="0"/>
        <w:rPr>
          <w:rFonts w:ascii="Arial" w:hAnsi="Arial"/>
          <w:sz w:val="22"/>
          <w:szCs w:val="22"/>
        </w:rPr>
      </w:pPr>
      <w:r>
        <w:rPr>
          <w:rFonts w:ascii="Arial" w:hAnsi="Arial"/>
          <w:sz w:val="22"/>
          <w:szCs w:val="22"/>
        </w:rPr>
      </w:r>
    </w:p>
    <w:tbl>
      <w:tblPr>
        <w:tblStyle w:val="Tabellenraster"/>
        <w:tblW w:w="934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344"/>
      </w:tblGrid>
      <w:tr>
        <w:trPr/>
        <w:tc>
          <w:tcPr>
            <w:tcW w:w="9344" w:type="dxa"/>
            <w:tcBorders/>
            <w:shd w:color="auto" w:fill="D9D9D9" w:themeFill="background1" w:themeFillShade="d9" w:val="clear"/>
            <w:vAlign w:val="center"/>
          </w:tcPr>
          <w:p>
            <w:pPr>
              <w:pStyle w:val="ListParagraph"/>
              <w:widowControl w:val="false"/>
              <w:spacing w:before="120" w:after="120"/>
              <w:ind w:left="0" w:hanging="0"/>
              <w:contextualSpacing/>
              <w:jc w:val="left"/>
              <w:rPr>
                <w:rFonts w:ascii="Arial" w:hAnsi="Arial" w:cs="Arial"/>
                <w:b/>
                <w:b/>
                <w:bCs/>
                <w:sz w:val="22"/>
                <w:szCs w:val="22"/>
              </w:rPr>
            </w:pPr>
            <w:r>
              <w:rPr>
                <w:rFonts w:eastAsia="Times New Roman" w:cs="Arial" w:ascii="Arial" w:hAnsi="Arial"/>
                <w:b/>
                <w:bCs/>
                <w:kern w:val="0"/>
                <w:sz w:val="22"/>
                <w:szCs w:val="22"/>
                <w:lang w:val="de-DE" w:eastAsia="de-DE" w:bidi="ar-SA"/>
              </w:rPr>
              <w:t>Messgrößen/Kennzahlen</w:t>
            </w:r>
          </w:p>
        </w:tc>
      </w:tr>
      <w:tr>
        <w:trPr/>
        <w:tc>
          <w:tcPr>
            <w:tcW w:w="9344" w:type="dxa"/>
            <w:tcBorders/>
          </w:tcPr>
          <w:p>
            <w:pPr>
              <w:pStyle w:val="ListParagraph"/>
              <w:widowControl w:val="false"/>
              <w:numPr>
                <w:ilvl w:val="0"/>
                <w:numId w:val="6"/>
              </w:numPr>
              <w:spacing w:before="0" w:after="120"/>
              <w:ind w:left="714" w:right="425" w:hanging="357"/>
              <w:contextualSpacing/>
              <w:jc w:val="left"/>
              <w:rPr>
                <w:rFonts w:ascii="Arial" w:hAnsi="Arial" w:cs="Arial"/>
                <w:sz w:val="22"/>
                <w:szCs w:val="22"/>
              </w:rPr>
            </w:pPr>
            <w:r>
              <w:rPr>
                <w:rFonts w:eastAsia="Times New Roman" w:cs="Arial" w:ascii="Arial" w:hAnsi="Arial"/>
                <w:kern w:val="0"/>
                <w:sz w:val="22"/>
                <w:szCs w:val="22"/>
                <w:lang w:val="de-DE" w:eastAsia="de-DE" w:bidi="ar-SA"/>
              </w:rPr>
              <w:t>Anzahl Reklamationen</w:t>
            </w:r>
          </w:p>
          <w:p>
            <w:pPr>
              <w:pStyle w:val="ListParagraph"/>
              <w:widowControl w:val="false"/>
              <w:spacing w:before="0" w:after="120"/>
              <w:ind w:left="714" w:right="425" w:hanging="0"/>
              <w:contextualSpacing/>
              <w:jc w:val="left"/>
              <w:rPr>
                <w:rFonts w:ascii="Arial" w:hAnsi="Arial" w:cs="Arial"/>
                <w:sz w:val="22"/>
                <w:szCs w:val="22"/>
              </w:rPr>
            </w:pPr>
            <w:r>
              <w:rPr>
                <w:rFonts w:cs="Arial" w:ascii="Arial" w:hAnsi="Arial"/>
                <w:sz w:val="22"/>
                <w:szCs w:val="22"/>
              </w:rPr>
            </w:r>
            <w:bookmarkStart w:id="14" w:name="_Toc490833600"/>
            <w:bookmarkStart w:id="15" w:name="_Toc482103824"/>
            <w:bookmarkStart w:id="16" w:name="_Toc490833600"/>
            <w:bookmarkStart w:id="17" w:name="_Toc482103824"/>
            <w:bookmarkEnd w:id="16"/>
            <w:bookmarkEnd w:id="17"/>
          </w:p>
        </w:tc>
      </w:tr>
    </w:tbl>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tbl>
      <w:tblPr>
        <w:tblW w:w="9351" w:type="dxa"/>
        <w:jc w:val="left"/>
        <w:tblInd w:w="-5" w:type="dxa"/>
        <w:tblLayout w:type="fixed"/>
        <w:tblCellMar>
          <w:top w:w="0" w:type="dxa"/>
          <w:left w:w="108" w:type="dxa"/>
          <w:bottom w:w="0" w:type="dxa"/>
          <w:right w:w="108" w:type="dxa"/>
        </w:tblCellMar>
      </w:tblPr>
      <w:tblGrid>
        <w:gridCol w:w="1700"/>
        <w:gridCol w:w="1133"/>
        <w:gridCol w:w="4255"/>
        <w:gridCol w:w="2262"/>
      </w:tblGrid>
      <w:tr>
        <w:trPr/>
        <w:tc>
          <w:tcPr>
            <w:tcW w:w="1700" w:type="dxa"/>
            <w:tcBorders>
              <w:top w:val="single" w:sz="4" w:space="0" w:color="000000"/>
              <w:left w:val="single" w:sz="4" w:space="0" w:color="000000"/>
              <w:bottom w:val="single" w:sz="4" w:space="0" w:color="000000"/>
            </w:tcBorders>
            <w:shd w:fill="D9D9D9" w:val="clear"/>
            <w:vAlign w:val="center"/>
          </w:tcPr>
          <w:p>
            <w:pPr>
              <w:pStyle w:val="Tabelleninhalt"/>
              <w:widowControl w:val="false"/>
              <w:rPr>
                <w:rFonts w:ascii="Arial" w:hAnsi="Arial" w:eastAsia="Times New Roman" w:cs="Arial"/>
                <w:b/>
                <w:b/>
                <w:bCs/>
                <w:kern w:val="0"/>
                <w:sz w:val="22"/>
                <w:szCs w:val="22"/>
                <w:lang w:val="de-DE" w:eastAsia="de-DE" w:bidi="ar-SA"/>
              </w:rPr>
            </w:pPr>
            <w:r>
              <w:rPr>
                <w:rFonts w:eastAsia="Times New Roman" w:cs="Arial"/>
                <w:b/>
                <w:bCs/>
                <w:kern w:val="0"/>
                <w:sz w:val="22"/>
                <w:szCs w:val="22"/>
                <w:lang w:val="de-DE" w:eastAsia="de-DE" w:bidi="ar-SA"/>
              </w:rPr>
              <w:t>Datum</w:t>
            </w:r>
          </w:p>
        </w:tc>
        <w:tc>
          <w:tcPr>
            <w:tcW w:w="1133" w:type="dxa"/>
            <w:tcBorders>
              <w:top w:val="single" w:sz="4" w:space="0" w:color="000000"/>
              <w:bottom w:val="single" w:sz="4" w:space="0" w:color="000000"/>
            </w:tcBorders>
            <w:shd w:fill="D9D9D9" w:val="clear"/>
            <w:vAlign w:val="center"/>
          </w:tcPr>
          <w:p>
            <w:pPr>
              <w:pStyle w:val="Tabelleninhalt"/>
              <w:widowControl w:val="false"/>
              <w:rPr>
                <w:rFonts w:ascii="Arial" w:hAnsi="Arial" w:eastAsia="Times New Roman" w:cs="Arial"/>
                <w:b/>
                <w:b/>
                <w:bCs/>
                <w:kern w:val="0"/>
                <w:sz w:val="22"/>
                <w:szCs w:val="22"/>
                <w:lang w:val="de-DE" w:eastAsia="de-DE" w:bidi="ar-SA"/>
              </w:rPr>
            </w:pPr>
            <w:r>
              <w:rPr>
                <w:rFonts w:eastAsia="Times New Roman" w:cs="Arial"/>
                <w:b/>
                <w:bCs/>
                <w:kern w:val="0"/>
                <w:sz w:val="22"/>
                <w:szCs w:val="22"/>
                <w:lang w:val="de-DE" w:eastAsia="de-DE" w:bidi="ar-SA"/>
              </w:rPr>
              <w:t>Rev.</w:t>
            </w:r>
          </w:p>
        </w:tc>
        <w:tc>
          <w:tcPr>
            <w:tcW w:w="4255" w:type="dxa"/>
            <w:tcBorders>
              <w:top w:val="single" w:sz="4" w:space="0" w:color="000000"/>
              <w:bottom w:val="single" w:sz="4" w:space="0" w:color="000000"/>
            </w:tcBorders>
            <w:shd w:fill="D9D9D9" w:val="clear"/>
            <w:vAlign w:val="center"/>
          </w:tcPr>
          <w:p>
            <w:pPr>
              <w:pStyle w:val="Tabelleninhalt"/>
              <w:widowControl w:val="false"/>
              <w:rPr>
                <w:rFonts w:ascii="Arial" w:hAnsi="Arial" w:eastAsia="Times New Roman" w:cs="Arial"/>
                <w:b/>
                <w:b/>
                <w:bCs/>
                <w:kern w:val="0"/>
                <w:sz w:val="22"/>
                <w:szCs w:val="22"/>
                <w:lang w:val="de-DE" w:eastAsia="de-DE" w:bidi="ar-SA"/>
              </w:rPr>
            </w:pPr>
            <w:r>
              <w:rPr>
                <w:rFonts w:eastAsia="Times New Roman" w:cs="Arial"/>
                <w:b/>
                <w:bCs/>
                <w:kern w:val="0"/>
                <w:sz w:val="22"/>
                <w:szCs w:val="22"/>
                <w:lang w:val="de-DE" w:eastAsia="de-DE" w:bidi="ar-SA"/>
              </w:rPr>
              <w:t>Modifikation</w:t>
            </w:r>
          </w:p>
        </w:tc>
        <w:tc>
          <w:tcPr>
            <w:tcW w:w="2262" w:type="dxa"/>
            <w:tcBorders>
              <w:top w:val="single" w:sz="4" w:space="0" w:color="000000"/>
              <w:bottom w:val="single" w:sz="4" w:space="0" w:color="000000"/>
              <w:right w:val="single" w:sz="4" w:space="0" w:color="000000"/>
            </w:tcBorders>
            <w:shd w:fill="D9D9D9" w:val="clear"/>
            <w:vAlign w:val="center"/>
          </w:tcPr>
          <w:p>
            <w:pPr>
              <w:pStyle w:val="Tabelleninhalt"/>
              <w:widowControl w:val="false"/>
              <w:rPr>
                <w:rFonts w:ascii="Arial" w:hAnsi="Arial" w:eastAsia="Times New Roman" w:cs="Arial"/>
                <w:b/>
                <w:b/>
                <w:bCs/>
                <w:kern w:val="0"/>
                <w:sz w:val="22"/>
                <w:szCs w:val="22"/>
                <w:lang w:val="de-DE" w:eastAsia="de-DE" w:bidi="ar-SA"/>
              </w:rPr>
            </w:pPr>
            <w:r>
              <w:rPr>
                <w:rFonts w:eastAsia="Times New Roman" w:cs="Arial"/>
                <w:b/>
                <w:bCs/>
                <w:kern w:val="0"/>
                <w:sz w:val="22"/>
                <w:szCs w:val="22"/>
                <w:lang w:val="de-DE" w:eastAsia="de-DE" w:bidi="ar-SA"/>
              </w:rPr>
              <w:t>Name</w:t>
            </w:r>
          </w:p>
        </w:tc>
      </w:tr>
      <w:tr>
        <w:trPr/>
        <w:tc>
          <w:tcPr>
            <w:tcW w:w="1700" w:type="dxa"/>
            <w:tcBorders>
              <w:top w:val="single" w:sz="4" w:space="0" w:color="000000"/>
              <w:left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t>9.4.2024</w:t>
            </w:r>
          </w:p>
        </w:tc>
        <w:tc>
          <w:tcPr>
            <w:tcW w:w="1133" w:type="dxa"/>
            <w:tcBorders>
              <w:top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t>1.0</w:t>
            </w:r>
          </w:p>
        </w:tc>
        <w:tc>
          <w:tcPr>
            <w:tcW w:w="4255" w:type="dxa"/>
            <w:tcBorders>
              <w:top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t>initial doc.</w:t>
            </w:r>
          </w:p>
        </w:tc>
        <w:tc>
          <w:tcPr>
            <w:tcW w:w="2262" w:type="dxa"/>
            <w:tcBorders>
              <w:top w:val="single" w:sz="4" w:space="0" w:color="000000"/>
              <w:right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r>
          </w:p>
        </w:tc>
      </w:tr>
      <w:tr>
        <w:trPr/>
        <w:tc>
          <w:tcPr>
            <w:tcW w:w="1700" w:type="dxa"/>
            <w:tcBorders>
              <w:left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t>18.7.2024</w:t>
            </w:r>
          </w:p>
        </w:tc>
        <w:tc>
          <w:tcPr>
            <w:tcW w:w="1133" w:type="dxa"/>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t>1.1</w:t>
            </w:r>
          </w:p>
        </w:tc>
        <w:tc>
          <w:tcPr>
            <w:tcW w:w="4255" w:type="dxa"/>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t>Anpassungen an interne Abläufe</w:t>
            </w:r>
          </w:p>
        </w:tc>
        <w:tc>
          <w:tcPr>
            <w:tcW w:w="2262" w:type="dxa"/>
            <w:tcBorders>
              <w:right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t>Hohberg</w:t>
            </w:r>
          </w:p>
        </w:tc>
      </w:tr>
      <w:tr>
        <w:trPr/>
        <w:tc>
          <w:tcPr>
            <w:tcW w:w="1700" w:type="dxa"/>
            <w:tcBorders>
              <w:left w:val="single" w:sz="4" w:space="0" w:color="000000"/>
              <w:bottom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r>
          </w:p>
        </w:tc>
        <w:tc>
          <w:tcPr>
            <w:tcW w:w="1133" w:type="dxa"/>
            <w:tcBorders>
              <w:bottom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r>
          </w:p>
        </w:tc>
        <w:tc>
          <w:tcPr>
            <w:tcW w:w="4255" w:type="dxa"/>
            <w:tcBorders>
              <w:bottom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r>
          </w:p>
        </w:tc>
        <w:tc>
          <w:tcPr>
            <w:tcW w:w="2262" w:type="dxa"/>
            <w:tcBorders>
              <w:bottom w:val="single" w:sz="4" w:space="0" w:color="000000"/>
              <w:right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r>
          </w:p>
        </w:tc>
      </w:tr>
    </w:tbl>
    <w:p>
      <w:pPr>
        <w:pStyle w:val="Berschrift1"/>
        <w:rPr/>
      </w:pPr>
      <w:bookmarkStart w:id="18" w:name="_Toc230074242"/>
      <w:bookmarkStart w:id="19" w:name="_Toc27410656"/>
      <w:r>
        <mc:AlternateContent>
          <mc:Choice Requires="wps">
            <w:drawing>
              <wp:anchor behindDoc="0" distT="0" distB="0" distL="0" distR="0" simplePos="0" locked="0" layoutInCell="0" allowOverlap="1" relativeHeight="2">
                <wp:simplePos x="0" y="0"/>
                <wp:positionH relativeFrom="column">
                  <wp:posOffset>3642995</wp:posOffset>
                </wp:positionH>
                <wp:positionV relativeFrom="paragraph">
                  <wp:posOffset>114300</wp:posOffset>
                </wp:positionV>
                <wp:extent cx="7620" cy="2135505"/>
                <wp:effectExtent l="0" t="0" r="0" b="0"/>
                <wp:wrapSquare wrapText="bothSides"/>
                <wp:docPr id="1" name="Line 428"/>
                <a:graphic xmlns:a="http://schemas.openxmlformats.org/drawingml/2006/main">
                  <a:graphicData uri="http://schemas.microsoft.com/office/word/2010/wordprocessingShape">
                    <wps:wsp>
                      <wps:cNvSpPr/>
                      <wps:spPr>
                        <a:xfrm flipV="1">
                          <a:off x="0" y="0"/>
                          <a:ext cx="10800" cy="4801320"/>
                        </a:xfrm>
                        <a:prstGeom prst="line">
                          <a:avLst/>
                        </a:prstGeom>
                        <a:ln w="9525">
                          <a:solidFill>
                            <a:srgbClr val="000000"/>
                          </a:solidFill>
                          <a:prstDash val="sysDot"/>
                          <a:round/>
                        </a:ln>
                      </wps:spPr>
                      <wps:style>
                        <a:lnRef idx="0"/>
                        <a:fillRef idx="0"/>
                        <a:effectRef idx="0"/>
                        <a:fontRef idx="minor"/>
                      </wps:style>
                      <wps:bodyPr/>
                    </wps:wsp>
                  </a:graphicData>
                </a:graphic>
              </wp:anchor>
            </w:drawing>
          </mc:Choice>
          <mc:Fallback>
            <w:pict>
              <v:line id="shape_0" from="286.85pt,9pt" to="287.65pt,387pt" ID="Line 428" stroked="t" style="position:absolute;flip:y">
                <v:stroke color="black" weight="9360" dashstyle="shortdot" joinstyle="round" endcap="flat"/>
                <v:fill o:detectmouseclick="t" on="false"/>
                <w10:wrap type="square"/>
              </v:line>
            </w:pict>
          </mc:Fallback>
        </mc:AlternateContent>
      </w:r>
      <w:r>
        <w:rPr/>
        <w:t>1</w:t>
        <w:tab/>
        <w:t>Prozessdarstellung</w:t>
      </w:r>
      <w:bookmarkEnd w:id="18"/>
      <w:bookmarkEnd w:id="19"/>
      <w:r>
        <w:rPr/>
        <w:t xml:space="preserve"> </w:t>
      </w:r>
    </w:p>
    <w:p>
      <w:pPr>
        <w:pStyle w:val="Normal"/>
        <w:rPr/>
      </w:pPr>
      <w:r>
        <w:rPr/>
      </w:r>
    </w:p>
    <w:p>
      <w:pPr>
        <w:pStyle w:val="Normal"/>
        <w:rPr/>
      </w:pPr>
      <w:r>
        <w:rPr/>
      </w:r>
    </w:p>
    <w:p>
      <w:pPr>
        <w:pStyle w:val="Normal"/>
        <w:rPr/>
      </w:pPr>
      <w:r>
        <w:rPr/>
      </w:r>
    </w:p>
    <w:p>
      <w:pPr>
        <w:pStyle w:val="Rahmeninhalt"/>
        <w:overflowPunct w:val="false"/>
        <w:spacing w:lineRule="auto" w:line="240" w:before="0" w:after="0"/>
        <w:jc w:val="left"/>
        <w:rPr>
          <w:color w:val="000000"/>
        </w:rPr>
      </w:pPr>
      <w:r>
        <w:drawing>
          <wp:anchor behindDoc="0" distT="0" distB="0" distL="0" distR="0" simplePos="0" locked="0" layoutInCell="0" allowOverlap="1" relativeHeight="3">
            <wp:simplePos x="0" y="0"/>
            <wp:positionH relativeFrom="column">
              <wp:posOffset>13335</wp:posOffset>
            </wp:positionH>
            <wp:positionV relativeFrom="paragraph">
              <wp:posOffset>20955</wp:posOffset>
            </wp:positionV>
            <wp:extent cx="4489450" cy="6357620"/>
            <wp:effectExtent l="0" t="0" r="0" b="0"/>
            <wp:wrapSquare wrapText="largest"/>
            <wp:docPr id="2"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1" descr=""/>
                    <pic:cNvPicPr>
                      <a:picLocks noChangeAspect="1" noChangeArrowheads="1"/>
                    </pic:cNvPicPr>
                  </pic:nvPicPr>
                  <pic:blipFill>
                    <a:blip r:embed="rId2"/>
                    <a:stretch>
                      <a:fillRect/>
                    </a:stretch>
                  </pic:blipFill>
                  <pic:spPr bwMode="auto">
                    <a:xfrm>
                      <a:off x="0" y="0"/>
                      <a:ext cx="4489450" cy="6357620"/>
                    </a:xfrm>
                    <a:prstGeom prst="rect">
                      <a:avLst/>
                    </a:prstGeom>
                  </pic:spPr>
                </pic:pic>
              </a:graphicData>
            </a:graphic>
          </wp:anchor>
        </w:drawing>
      </w:r>
      <w:r>
        <w:rPr>
          <w:rFonts w:ascii="Arial" w:hAnsi="Arial"/>
          <w:b w:val="false"/>
          <w:bCs w:val="false"/>
          <w:i w:val="false"/>
          <w:iCs w:val="false"/>
          <w:caps w:val="false"/>
          <w:smallCaps w:val="false"/>
          <w:strike w:val="false"/>
          <w:dstrike w:val="false"/>
          <w:color w:val="000000"/>
          <w:spacing w:val="0"/>
          <w:position w:val="0"/>
          <w:sz w:val="16"/>
          <w:sz w:val="16"/>
          <w:szCs w:val="16"/>
          <w:u w:val="single"/>
          <w:vertAlign w:val="baseline"/>
        </w:rPr>
        <w:t>B</w:t>
      </w:r>
      <w:r>
        <w:rPr>
          <w:rFonts w:ascii="Arial" w:hAnsi="Arial"/>
          <w:b w:val="false"/>
          <w:bCs w:val="false"/>
          <w:i w:val="false"/>
          <w:iCs w:val="false"/>
          <w:caps w:val="false"/>
          <w:smallCaps w:val="false"/>
          <w:strike w:val="false"/>
          <w:dstrike w:val="false"/>
          <w:color w:val="000000"/>
          <w:spacing w:val="0"/>
          <w:position w:val="0"/>
          <w:sz w:val="16"/>
          <w:sz w:val="16"/>
          <w:szCs w:val="16"/>
          <w:u w:val="single"/>
          <w:vertAlign w:val="baseline"/>
        </w:rPr>
        <w:t>EMERKUNGEN:</w:t>
      </w:r>
    </w:p>
    <w:p>
      <w:pPr>
        <w:pStyle w:val="Normal"/>
        <w:rPr/>
      </w:pPr>
      <w:r>
        <w:rPr/>
      </w:r>
    </w:p>
    <w:p>
      <w:pPr>
        <w:pStyle w:val="Normal"/>
        <w:rPr/>
      </w:pPr>
      <w:r>
        <w:rPr/>
      </w:r>
    </w:p>
    <w:p>
      <w:pPr>
        <w:pStyle w:val="Rahmeninhalt"/>
        <w:overflowPunct w:val="false"/>
        <w:bidi w:val="0"/>
        <w:spacing w:lineRule="auto" w:line="240" w:before="0" w:after="0"/>
        <w:ind w:hanging="0"/>
        <w:jc w:val="left"/>
        <w:rPr/>
      </w:pPr>
      <w:r>
        <w:rPr>
          <w:rFonts w:ascii="Arial" w:hAnsi="Arial"/>
          <w:b w:val="false"/>
          <w:bCs w:val="false"/>
          <w:i w:val="false"/>
          <w:iCs w:val="false"/>
          <w:caps w:val="false"/>
          <w:smallCaps w:val="false"/>
          <w:strike w:val="false"/>
          <w:dstrike w:val="false"/>
          <w:spacing w:val="0"/>
          <w:position w:val="0"/>
          <w:sz w:val="16"/>
          <w:sz w:val="16"/>
          <w:szCs w:val="16"/>
          <w:u w:val="none"/>
          <w:vertAlign w:val="baseline"/>
        </w:rPr>
        <w:t xml:space="preserve">Aufgefallen durch Wareneingangsprüfung, </w:t>
      </w:r>
      <w:r>
        <w:rPr>
          <w:rFonts w:eastAsia="Times New Roman" w:cs="Times New Roman" w:ascii="Arial" w:hAnsi="Arial"/>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16"/>
          <w:sz w:val="16"/>
          <w:szCs w:val="16"/>
          <w:u w:val="none"/>
          <w:vertAlign w:val="baseline"/>
          <w:em w:val="none"/>
          <w:lang w:val="de-DE" w:eastAsia="de-DE" w:bidi="ar-SA"/>
        </w:rPr>
        <w:t>Komponentenprüfung</w:t>
      </w:r>
      <w:r>
        <w:rPr>
          <w:rFonts w:ascii="Arial" w:hAnsi="Arial"/>
          <w:b w:val="false"/>
          <w:bCs w:val="false"/>
          <w:i w:val="false"/>
          <w:iCs w:val="false"/>
          <w:caps w:val="false"/>
          <w:smallCaps w:val="false"/>
          <w:strike w:val="false"/>
          <w:dstrike w:val="false"/>
          <w:spacing w:val="0"/>
          <w:position w:val="0"/>
          <w:sz w:val="16"/>
          <w:sz w:val="16"/>
          <w:szCs w:val="16"/>
          <w:u w:val="none"/>
          <w:vertAlign w:val="baseline"/>
        </w:rPr>
        <w:t xml:space="preserve"> oder Inbetriebnahme</w:t>
      </w:r>
    </w:p>
    <w:p>
      <w:pPr>
        <w:pStyle w:val="Normal"/>
        <w:rPr/>
      </w:pPr>
      <w:r>
        <w:rPr/>
      </w:r>
    </w:p>
    <w:p>
      <w:pPr>
        <w:pStyle w:val="Normal"/>
        <w:rPr/>
      </w:pPr>
      <w:r>
        <w:rPr/>
      </w:r>
    </w:p>
    <w:p>
      <w:pPr>
        <w:pStyle w:val="Rahmeninhalt"/>
        <w:rPr>
          <w:rFonts w:ascii="Arial" w:hAnsi="Arial"/>
          <w:sz w:val="16"/>
        </w:rPr>
      </w:pPr>
      <w:r>
        <w:rPr>
          <w:rFonts w:ascii="Arial" w:hAnsi="Arial"/>
          <w:color w:val="000000"/>
          <w:sz w:val="16"/>
        </w:rPr>
        <w:t xml:space="preserve">Schriftliche Erfassung:    </w:t>
      </w:r>
    </w:p>
    <w:p>
      <w:pPr>
        <w:pStyle w:val="ListParagraph"/>
        <w:numPr>
          <w:ilvl w:val="0"/>
          <w:numId w:val="0"/>
        </w:numPr>
        <w:ind w:hanging="0"/>
        <w:rPr>
          <w:rFonts w:ascii="Arial" w:hAnsi="Arial"/>
          <w:sz w:val="16"/>
        </w:rPr>
      </w:pPr>
      <w:r>
        <w:rPr>
          <w:rFonts w:ascii="Arial" w:hAnsi="Arial"/>
          <w:color w:val="000000"/>
          <w:sz w:val="16"/>
        </w:rPr>
        <w:t>- Vermerk auf Lieferschein</w:t>
      </w:r>
    </w:p>
    <w:p>
      <w:pPr>
        <w:pStyle w:val="ListParagraph"/>
        <w:numPr>
          <w:ilvl w:val="0"/>
          <w:numId w:val="0"/>
        </w:numPr>
        <w:ind w:hanging="0"/>
        <w:rPr>
          <w:rFonts w:ascii="Arial" w:hAnsi="Arial"/>
          <w:sz w:val="16"/>
        </w:rPr>
      </w:pPr>
      <w:r>
        <w:rPr>
          <w:rFonts w:ascii="Arial" w:hAnsi="Arial"/>
          <w:color w:val="000000"/>
          <w:sz w:val="16"/>
        </w:rPr>
        <w:t>- Ggf. Fotodokumentation</w:t>
      </w:r>
    </w:p>
    <w:p>
      <w:pPr>
        <w:pStyle w:val="ListParagraph"/>
        <w:numPr>
          <w:ilvl w:val="0"/>
          <w:numId w:val="0"/>
        </w:numPr>
        <w:ind w:hanging="0"/>
        <w:rPr>
          <w:rFonts w:ascii="Arial" w:hAnsi="Arial"/>
          <w:sz w:val="16"/>
        </w:rPr>
      </w:pPr>
      <w:r>
        <w:rPr>
          <w:rFonts w:ascii="Arial" w:hAnsi="Arial"/>
          <w:color w:val="000000"/>
          <w:sz w:val="16"/>
        </w:rPr>
        <w:t>- techn. Dokumentation</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Rahmeninhalt"/>
        <w:overflowPunct w:val="false"/>
        <w:spacing w:lineRule="auto" w:line="240" w:before="0" w:after="0"/>
        <w:jc w:val="left"/>
        <w:rPr>
          <w:color w:val="000000"/>
        </w:rPr>
      </w:pPr>
      <w:r>
        <w:rPr>
          <w:rFonts w:ascii="Arial" w:hAnsi="Arial"/>
          <w:b w:val="false"/>
          <w:bCs w:val="false"/>
          <w:i w:val="false"/>
          <w:iCs w:val="false"/>
          <w:caps w:val="false"/>
          <w:smallCaps w:val="false"/>
          <w:strike w:val="false"/>
          <w:dstrike w:val="false"/>
          <w:color w:val="000000"/>
          <w:spacing w:val="0"/>
          <w:position w:val="0"/>
          <w:sz w:val="16"/>
          <w:sz w:val="16"/>
          <w:szCs w:val="16"/>
          <w:u w:val="none"/>
          <w:vertAlign w:val="baseline"/>
        </w:rPr>
        <w:t>i.O. = in Ordnung</w:t>
      </w:r>
    </w:p>
    <w:p>
      <w:pPr>
        <w:pStyle w:val="Rahmeninhalt"/>
        <w:overflowPunct w:val="false"/>
        <w:spacing w:lineRule="auto" w:line="240" w:before="0" w:after="0"/>
        <w:jc w:val="left"/>
        <w:rPr>
          <w:color w:val="000000"/>
        </w:rPr>
      </w:pPr>
      <w:r>
        <w:rPr>
          <w:rFonts w:ascii="Arial" w:hAnsi="Arial"/>
          <w:b w:val="false"/>
          <w:bCs w:val="false"/>
          <w:i w:val="false"/>
          <w:iCs w:val="false"/>
          <w:caps w:val="false"/>
          <w:smallCaps w:val="false"/>
          <w:strike w:val="false"/>
          <w:dstrike w:val="false"/>
          <w:color w:val="000000"/>
          <w:spacing w:val="0"/>
          <w:position w:val="0"/>
          <w:sz w:val="16"/>
          <w:sz w:val="16"/>
          <w:szCs w:val="16"/>
          <w:u w:val="none"/>
          <w:vertAlign w:val="baseline"/>
        </w:rPr>
        <w:t>n.i.O. = nicht in Ordnung</w:t>
      </w:r>
    </w:p>
    <w:p>
      <w:pPr>
        <w:pStyle w:val="Normal"/>
        <w:rPr/>
      </w:pPr>
      <w:r>
        <w:rPr/>
      </w:r>
    </w:p>
    <w:p>
      <w:pPr>
        <w:pStyle w:val="Normal"/>
        <w:rPr/>
      </w:pPr>
      <w:r>
        <w:rPr/>
      </w:r>
    </w:p>
    <w:p>
      <w:pPr>
        <w:pStyle w:val="Normal"/>
        <w:rPr/>
      </w:pPr>
      <w:r>
        <w:rPr/>
      </w:r>
    </w:p>
    <w:p>
      <w:pPr>
        <w:pStyle w:val="Normal"/>
        <w:rPr/>
      </w:pPr>
      <w:r>
        <w:rPr/>
      </w:r>
    </w:p>
    <w:p>
      <w:pPr>
        <w:pStyle w:val="Normal"/>
        <w:rPr/>
      </w:pPr>
      <w:r>
        <w:rPr/>
      </w:r>
      <w:r>
        <w:br w:type="page"/>
      </w:r>
    </w:p>
    <w:p>
      <w:pPr>
        <w:pStyle w:val="Berschrift2"/>
        <w:keepNext w:val="true"/>
        <w:numPr>
          <w:ilvl w:val="1"/>
          <w:numId w:val="5"/>
        </w:numPr>
        <w:tabs>
          <w:tab w:val="left" w:pos="709" w:leader="none"/>
        </w:tabs>
        <w:spacing w:before="240" w:after="120"/>
        <w:ind w:left="709" w:hanging="709"/>
        <w:rPr/>
      </w:pPr>
      <w:bookmarkStart w:id="20" w:name="_Toc27410657"/>
      <w:bookmarkStart w:id="21" w:name="_Toc230081259"/>
      <w:r>
        <w:rPr/>
        <w:t>Reklamation von Transportschäden</w:t>
      </w:r>
      <w:bookmarkEnd w:id="20"/>
      <w:bookmarkEnd w:id="21"/>
    </w:p>
    <w:p>
      <w:pPr>
        <w:pStyle w:val="Normal"/>
        <w:spacing w:before="0" w:after="120"/>
        <w:rPr>
          <w:rFonts w:ascii="Arial" w:hAnsi="Arial"/>
          <w:sz w:val="22"/>
        </w:rPr>
      </w:pPr>
      <w:r>
        <w:rPr>
          <w:rFonts w:ascii="Arial" w:hAnsi="Arial"/>
          <w:sz w:val="22"/>
        </w:rPr>
        <w:t>Es wird in zwei Arten unterschieden:</w:t>
      </w:r>
    </w:p>
    <w:p>
      <w:pPr>
        <w:pStyle w:val="Normal"/>
        <w:numPr>
          <w:ilvl w:val="0"/>
          <w:numId w:val="3"/>
        </w:numPr>
        <w:spacing w:before="0" w:after="120"/>
        <w:rPr>
          <w:rFonts w:ascii="Arial" w:hAnsi="Arial"/>
          <w:sz w:val="22"/>
        </w:rPr>
      </w:pPr>
      <w:r>
        <w:rPr>
          <w:rFonts w:ascii="Arial" w:hAnsi="Arial"/>
          <w:sz w:val="22"/>
        </w:rPr>
        <w:t>Anlieferung mit äußerlich sichtbarem Transportschaden</w:t>
      </w:r>
    </w:p>
    <w:p>
      <w:pPr>
        <w:pStyle w:val="Normal"/>
        <w:numPr>
          <w:ilvl w:val="0"/>
          <w:numId w:val="3"/>
        </w:numPr>
        <w:spacing w:before="0" w:after="120"/>
        <w:ind w:left="357" w:hanging="357"/>
        <w:rPr>
          <w:rFonts w:ascii="Arial" w:hAnsi="Arial"/>
          <w:sz w:val="22"/>
        </w:rPr>
      </w:pPr>
      <w:r>
        <w:rPr>
          <w:rFonts w:ascii="Arial" w:hAnsi="Arial"/>
          <w:sz w:val="22"/>
        </w:rPr>
        <w:t xml:space="preserve">Anlieferung mit verdecktem Transportschaden </w:t>
      </w:r>
    </w:p>
    <w:p>
      <w:pPr>
        <w:pStyle w:val="Normal"/>
        <w:spacing w:before="0" w:after="120"/>
        <w:rPr>
          <w:rFonts w:ascii="Arial" w:hAnsi="Arial"/>
          <w:sz w:val="22"/>
          <w:u w:val="single"/>
        </w:rPr>
      </w:pPr>
      <w:r>
        <w:rPr>
          <w:rFonts w:ascii="Arial" w:hAnsi="Arial"/>
          <w:sz w:val="22"/>
          <w:u w:val="single"/>
        </w:rPr>
        <w:t>Vorgehensweise wie folgt:</w:t>
      </w:r>
    </w:p>
    <w:p>
      <w:pPr>
        <w:pStyle w:val="Normal"/>
        <w:spacing w:before="0" w:after="120"/>
        <w:rPr>
          <w:rFonts w:ascii="Arial" w:hAnsi="Arial"/>
          <w:sz w:val="22"/>
        </w:rPr>
      </w:pPr>
      <w:r>
        <w:rPr>
          <w:rFonts w:ascii="Arial" w:hAnsi="Arial"/>
          <w:sz w:val="22"/>
        </w:rPr>
        <w:t>Bei (a) erfolgt durch den Mitarbeiter des Wareneingangs ein Vermerk auf dem Frachtbrief und eine Meldung an den QMB, ggf. wird ein Foto gemacht. Vorgang wird ganz normal beim Lieferanten reklamiert.</w:t>
      </w:r>
    </w:p>
    <w:p>
      <w:pPr>
        <w:pStyle w:val="Normal"/>
        <w:spacing w:before="0" w:after="120"/>
        <w:rPr>
          <w:rFonts w:ascii="Arial" w:hAnsi="Arial"/>
          <w:sz w:val="22"/>
        </w:rPr>
      </w:pPr>
      <w:r>
        <w:rPr>
          <w:rFonts w:ascii="Arial" w:hAnsi="Arial"/>
          <w:sz w:val="22"/>
        </w:rPr>
        <w:t>Bei (b) muss eine Reklamation innerhalb von 7 Werktagen erfolgen gemäß ADSp, dabei wird unterschieden in:</w:t>
      </w:r>
    </w:p>
    <w:p>
      <w:pPr>
        <w:pStyle w:val="Normal"/>
        <w:numPr>
          <w:ilvl w:val="0"/>
          <w:numId w:val="4"/>
        </w:numPr>
        <w:tabs>
          <w:tab w:val="clear" w:pos="709"/>
          <w:tab w:val="left" w:pos="426" w:leader="none"/>
        </w:tabs>
        <w:spacing w:before="0" w:after="120"/>
        <w:rPr>
          <w:rFonts w:ascii="Arial" w:hAnsi="Arial"/>
          <w:sz w:val="22"/>
        </w:rPr>
      </w:pPr>
      <w:r>
        <w:rPr>
          <w:rFonts w:ascii="Arial" w:hAnsi="Arial"/>
          <w:sz w:val="22"/>
        </w:rPr>
        <w:t xml:space="preserve">Lieferung Frei Haus = Reklamation erfolgt an Lieferanten </w:t>
      </w:r>
    </w:p>
    <w:p>
      <w:pPr>
        <w:pStyle w:val="Normal"/>
        <w:rPr>
          <w:rFonts w:ascii="Arial" w:hAnsi="Arial"/>
          <w:sz w:val="22"/>
        </w:rPr>
      </w:pPr>
      <w:r>
        <w:rPr>
          <w:rFonts w:ascii="Arial" w:hAnsi="Arial"/>
          <w:sz w:val="22"/>
        </w:rPr>
        <w:t>- Lieferung Unfrei, ab Werk = Reklamation erfolgt an Spedition</w:t>
      </w:r>
    </w:p>
    <w:p>
      <w:pPr>
        <w:pStyle w:val="Berschrift2"/>
        <w:rPr>
          <w:rFonts w:ascii="Arial" w:hAnsi="Arial"/>
          <w:sz w:val="22"/>
        </w:rPr>
      </w:pPr>
      <w:r>
        <w:rPr/>
        <w:t>1.2</w:t>
        <w:tab/>
        <w:t>Reklamation von Funktionsfehlern</w:t>
      </w:r>
    </w:p>
    <w:p>
      <w:pPr>
        <w:pStyle w:val="Normal"/>
        <w:spacing w:before="114" w:after="114"/>
        <w:rPr>
          <w:rFonts w:ascii="Arial" w:hAnsi="Arial"/>
          <w:sz w:val="22"/>
          <w:szCs w:val="22"/>
        </w:rPr>
      </w:pPr>
      <w:r>
        <w:rPr>
          <w:rFonts w:ascii="Arial" w:hAnsi="Arial"/>
          <w:sz w:val="22"/>
          <w:szCs w:val="22"/>
        </w:rPr>
        <w:t>Es gibt vier Möglichkeiten der Erkennung von Funktionsfehlern:</w:t>
      </w:r>
    </w:p>
    <w:p>
      <w:pPr>
        <w:pStyle w:val="ListContinue"/>
        <w:rPr>
          <w:sz w:val="22"/>
          <w:szCs w:val="22"/>
        </w:rPr>
      </w:pPr>
      <w:r>
        <w:rPr>
          <w:sz w:val="22"/>
          <w:szCs w:val="22"/>
        </w:rPr>
        <w:t>(a)</w:t>
        <w:tab/>
        <w:t xml:space="preserve">Die geringsten Auswirkungen hat das Erkennen durch technisches Screening direkt nach dem Wareneingang. </w:t>
      </w:r>
    </w:p>
    <w:p>
      <w:pPr>
        <w:pStyle w:val="ListContinue"/>
        <w:rPr>
          <w:sz w:val="22"/>
          <w:szCs w:val="22"/>
        </w:rPr>
      </w:pPr>
      <w:r>
        <w:rPr>
          <w:sz w:val="22"/>
          <w:szCs w:val="22"/>
        </w:rPr>
        <w:t>(b)</w:t>
        <w:tab/>
        <w:t xml:space="preserve">100% </w:t>
      </w:r>
      <w:r>
        <w:rPr>
          <w:rFonts w:cs="FreeSans"/>
          <w:sz w:val="22"/>
          <w:szCs w:val="22"/>
        </w:rPr>
        <w:t>T</w:t>
      </w:r>
      <w:r>
        <w:rPr>
          <w:sz w:val="22"/>
          <w:szCs w:val="22"/>
        </w:rPr>
        <w:t xml:space="preserve">est nach </w:t>
      </w:r>
      <w:r>
        <w:rPr>
          <w:rFonts w:cs="FreeSans"/>
          <w:sz w:val="22"/>
          <w:szCs w:val="22"/>
        </w:rPr>
        <w:t>F</w:t>
      </w:r>
      <w:r>
        <w:rPr>
          <w:sz w:val="22"/>
          <w:szCs w:val="22"/>
        </w:rPr>
        <w:t xml:space="preserve">ertigung von Funktionskomponenten (Brücken etc.). </w:t>
      </w:r>
    </w:p>
    <w:p>
      <w:pPr>
        <w:pStyle w:val="ListContinue"/>
        <w:rPr>
          <w:sz w:val="22"/>
          <w:szCs w:val="22"/>
        </w:rPr>
      </w:pPr>
      <w:r>
        <w:rPr>
          <w:sz w:val="22"/>
          <w:szCs w:val="22"/>
        </w:rPr>
        <w:t>(</w:t>
      </w:r>
      <w:r>
        <w:rPr>
          <w:rFonts w:cs="FreeSans"/>
          <w:sz w:val="22"/>
          <w:szCs w:val="22"/>
        </w:rPr>
        <w:t>c</w:t>
      </w:r>
      <w:r>
        <w:rPr>
          <w:sz w:val="22"/>
          <w:szCs w:val="22"/>
        </w:rPr>
        <w:t>)</w:t>
        <w:tab/>
        <w:t xml:space="preserve">Inbetriebnahme von Geräten. </w:t>
      </w:r>
    </w:p>
    <w:p>
      <w:pPr>
        <w:pStyle w:val="ListContinue"/>
        <w:rPr>
          <w:sz w:val="22"/>
          <w:szCs w:val="22"/>
        </w:rPr>
      </w:pPr>
      <w:r>
        <w:rPr>
          <w:sz w:val="22"/>
          <w:szCs w:val="22"/>
        </w:rPr>
        <w:t>(d)</w:t>
        <w:tab/>
        <w:t>Kundenreklamation.</w:t>
      </w:r>
    </w:p>
    <w:p>
      <w:pPr>
        <w:pStyle w:val="Normal"/>
        <w:spacing w:before="0" w:after="120"/>
        <w:rPr>
          <w:rFonts w:ascii="Arial" w:hAnsi="Arial"/>
          <w:sz w:val="22"/>
          <w:u w:val="single"/>
        </w:rPr>
      </w:pPr>
      <w:r>
        <w:rPr>
          <w:rFonts w:ascii="Arial" w:hAnsi="Arial"/>
          <w:sz w:val="22"/>
          <w:u w:val="single"/>
        </w:rPr>
        <w:t>Vorgehensweise wie folgt:</w:t>
      </w:r>
    </w:p>
    <w:p>
      <w:pPr>
        <w:pStyle w:val="Normal"/>
        <w:spacing w:before="0" w:after="120"/>
        <w:rPr>
          <w:rFonts w:ascii="Arial" w:hAnsi="Arial"/>
          <w:sz w:val="22"/>
        </w:rPr>
      </w:pPr>
      <w:r>
        <w:rPr>
          <w:rFonts w:ascii="Arial" w:hAnsi="Arial"/>
          <w:sz w:val="22"/>
        </w:rPr>
        <w:t>Bei Ausfall von mehr als einem Teil pro Testlos (a), (b) wird die Screeningdichte erhöht. Ist absehbar, das mehr als 5% der Teile fehlerbehaftet sind, wird der QMB informiert. Dieser löst die Reklamation beim Lieferanten aus. Über die weitere Nutzung von ok- getesteten Komponenten entscheidet der QMB.</w:t>
      </w:r>
    </w:p>
    <w:p>
      <w:pPr>
        <w:pStyle w:val="Normal"/>
        <w:spacing w:before="0" w:after="120"/>
        <w:rPr>
          <w:rFonts w:ascii="Arial" w:hAnsi="Arial"/>
          <w:sz w:val="22"/>
        </w:rPr>
      </w:pPr>
      <w:r>
        <w:rPr>
          <w:rFonts w:ascii="Arial" w:hAnsi="Arial"/>
          <w:sz w:val="22"/>
        </w:rPr>
        <w:t>Bei Ausfall von mehr als einem Gerät (c), (d) mit der gleichen Fehlerursache wird versucht mit verbessertem (b) eine belastbare Aussage zu einer möglichen Reklamation zu kommen.</w:t>
      </w:r>
    </w:p>
    <w:p>
      <w:pPr>
        <w:pStyle w:val="Berschrift2"/>
        <w:rPr/>
      </w:pPr>
      <w:r>
        <w:rPr/>
        <w:t>1.3</w:t>
        <w:tab/>
        <w:t>Lösungen</w:t>
      </w:r>
    </w:p>
    <w:p>
      <w:pPr>
        <w:pStyle w:val="Aufzhlung1Anfang"/>
        <w:rPr>
          <w:sz w:val="22"/>
          <w:szCs w:val="22"/>
        </w:rPr>
      </w:pPr>
      <w:r>
        <w:rPr>
          <w:sz w:val="22"/>
          <w:szCs w:val="22"/>
        </w:rPr>
        <w:t>Folgende Lösungen sind möglich:</w:t>
      </w:r>
    </w:p>
    <w:p>
      <w:pPr>
        <w:pStyle w:val="ListContinue"/>
        <w:rPr>
          <w:sz w:val="22"/>
          <w:szCs w:val="22"/>
        </w:rPr>
      </w:pPr>
      <w:r>
        <w:rPr>
          <w:sz w:val="22"/>
          <w:szCs w:val="22"/>
        </w:rPr>
        <w:t>(a)</w:t>
        <w:tab/>
        <w:t>Ersatzlieferung</w:t>
      </w:r>
    </w:p>
    <w:p>
      <w:pPr>
        <w:pStyle w:val="ListContinue"/>
        <w:rPr>
          <w:sz w:val="22"/>
          <w:szCs w:val="22"/>
        </w:rPr>
      </w:pPr>
      <w:r>
        <w:rPr>
          <w:sz w:val="22"/>
          <w:szCs w:val="22"/>
        </w:rPr>
        <w:t>(b)</w:t>
        <w:tab/>
        <w:t>Nachbesserung</w:t>
      </w:r>
    </w:p>
    <w:p>
      <w:pPr>
        <w:pStyle w:val="ListContinue"/>
        <w:rPr/>
      </w:pPr>
      <w:r>
        <w:rPr>
          <w:sz w:val="22"/>
          <w:szCs w:val="22"/>
        </w:rPr>
        <w:t>(</w:t>
      </w:r>
      <w:r>
        <w:rPr>
          <w:rFonts w:cs="FreeSans"/>
          <w:sz w:val="22"/>
          <w:szCs w:val="22"/>
        </w:rPr>
        <w:t>c</w:t>
      </w:r>
      <w:r>
        <w:rPr>
          <w:sz w:val="22"/>
          <w:szCs w:val="22"/>
        </w:rPr>
        <w:t>)</w:t>
        <w:tab/>
        <w:t>Sperrung des Lieferanten</w:t>
      </w:r>
    </w:p>
    <w:p>
      <w:pPr>
        <w:pStyle w:val="Berschrift1"/>
        <w:rPr/>
      </w:pPr>
      <w:bookmarkStart w:id="22" w:name="_Toc27410658"/>
      <w:bookmarkStart w:id="23" w:name="_Toc230074243"/>
      <w:bookmarkStart w:id="24" w:name="_Toc229466049"/>
      <w:bookmarkStart w:id="25" w:name="_Toc110398362"/>
      <w:r>
        <w:rPr/>
        <w:t>2</w:t>
        <w:tab/>
        <w:t>Mitgeltende Unterlagen</w:t>
      </w:r>
      <w:bookmarkEnd w:id="22"/>
      <w:bookmarkEnd w:id="23"/>
      <w:bookmarkEnd w:id="24"/>
      <w:bookmarkEnd w:id="25"/>
    </w:p>
    <w:p>
      <w:pPr>
        <w:pStyle w:val="Normal"/>
        <w:numPr>
          <w:ilvl w:val="0"/>
          <w:numId w:val="2"/>
        </w:numPr>
        <w:tabs>
          <w:tab w:val="clear" w:pos="709"/>
          <w:tab w:val="left" w:pos="1134" w:leader="none"/>
        </w:tabs>
        <w:spacing w:before="0" w:after="120"/>
        <w:ind w:left="1429" w:hanging="720"/>
        <w:rPr/>
      </w:pPr>
      <w:r>
        <w:rPr>
          <w:rFonts w:ascii="Arial" w:hAnsi="Arial"/>
          <w:sz w:val="22"/>
        </w:rPr>
        <w:t>Alle jeweils gültigen Prozessbeschreibungen und Arbeitsanweisungen</w:t>
      </w:r>
    </w:p>
    <w:p>
      <w:pPr>
        <w:pStyle w:val="Normal"/>
        <w:numPr>
          <w:ilvl w:val="0"/>
          <w:numId w:val="2"/>
        </w:numPr>
        <w:tabs>
          <w:tab w:val="clear" w:pos="709"/>
          <w:tab w:val="left" w:pos="1134" w:leader="none"/>
        </w:tabs>
        <w:spacing w:before="0" w:after="120"/>
        <w:ind w:left="1429" w:hanging="720"/>
        <w:rPr/>
      </w:pPr>
      <w:r>
        <w:rPr>
          <w:rFonts w:ascii="Arial" w:hAnsi="Arial"/>
          <w:sz w:val="22"/>
        </w:rPr>
        <w:t>Lieferscheine</w:t>
      </w:r>
    </w:p>
    <w:p>
      <w:pPr>
        <w:pStyle w:val="Normal"/>
        <w:numPr>
          <w:ilvl w:val="0"/>
          <w:numId w:val="2"/>
        </w:numPr>
        <w:tabs>
          <w:tab w:val="clear" w:pos="709"/>
          <w:tab w:val="left" w:pos="1134" w:leader="none"/>
        </w:tabs>
        <w:spacing w:before="0" w:after="120"/>
        <w:ind w:left="1429" w:hanging="720"/>
        <w:rPr/>
      </w:pPr>
      <w:r>
        <w:rPr>
          <w:rFonts w:ascii="Arial" w:hAnsi="Arial"/>
          <w:sz w:val="22"/>
        </w:rPr>
        <w:t>ADSp (allgemeine deutsche Speditionsbedingungen)</w:t>
      </w:r>
    </w:p>
    <w:p>
      <w:pPr>
        <w:pStyle w:val="Normal"/>
        <w:numPr>
          <w:ilvl w:val="0"/>
          <w:numId w:val="2"/>
        </w:numPr>
        <w:tabs>
          <w:tab w:val="clear" w:pos="709"/>
          <w:tab w:val="left" w:pos="1134" w:leader="none"/>
        </w:tabs>
        <w:spacing w:before="0" w:after="120"/>
        <w:ind w:left="1429" w:hanging="720"/>
        <w:rPr/>
      </w:pPr>
      <w:r>
        <w:rPr>
          <w:rFonts w:ascii="Arial" w:hAnsi="Arial"/>
          <w:sz w:val="22"/>
        </w:rPr>
        <w:t>Vorlage 8D-Report, Mängelanzeige und Lieferantenbewertung</w:t>
      </w:r>
    </w:p>
    <w:p>
      <w:pPr>
        <w:pStyle w:val="Normal"/>
        <w:numPr>
          <w:ilvl w:val="0"/>
          <w:numId w:val="2"/>
        </w:numPr>
        <w:tabs>
          <w:tab w:val="clear" w:pos="709"/>
          <w:tab w:val="left" w:pos="1134" w:leader="none"/>
        </w:tabs>
        <w:ind w:left="1429" w:hanging="720"/>
        <w:rPr>
          <w:rFonts w:ascii="Arial" w:hAnsi="Arial"/>
        </w:rPr>
      </w:pPr>
      <w:r>
        <w:rPr>
          <w:rFonts w:ascii="Arial" w:hAnsi="Arial"/>
          <w:sz w:val="22"/>
        </w:rPr>
        <w:t xml:space="preserve">Excel-Liste Reklamationen </w:t>
      </w:r>
    </w:p>
    <w:sectPr>
      <w:headerReference w:type="default" r:id="rId3"/>
      <w:footerReference w:type="default" r:id="rId4"/>
      <w:footerReference w:type="first" r:id="rId5"/>
      <w:type w:val="nextPage"/>
      <w:pgSz w:w="11906" w:h="16838"/>
      <w:pgMar w:left="1418" w:right="1134" w:header="720" w:top="1134" w:footer="851" w:bottom="1134" w:gutter="0"/>
      <w:pgNumType w:fmt="decimal"/>
      <w:formProt w:val="false"/>
      <w:titlePg/>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Tahoma">
    <w:charset w:val="01"/>
    <w:family w:val="roman"/>
    <w:pitch w:val="variable"/>
  </w:font>
  <w:font w:name="Liberation Sans">
    <w:altName w:val="Arial"/>
    <w:charset w:val="01"/>
    <w:family w:val="roman"/>
    <w:pitch w:val="variable"/>
  </w:font>
  <w:font w:name="Calibri">
    <w:charset w:val="01"/>
    <w:family w:val="roman"/>
    <w:pitch w:val="variable"/>
  </w:font>
  <w:font w:name="Arial">
    <w:charset w:val="01"/>
    <w:family w:val="swiss"/>
    <w:pitch w:val="variable"/>
  </w:font>
  <w:font w:name="Courier New">
    <w:charset w:val="01"/>
    <w:family w:val="auto"/>
    <w:pitch w:val="fixed"/>
  </w:font>
  <w:font w:name="Wingdings">
    <w:charset w:val="02"/>
    <w:family w:val="auto"/>
    <w:pitch w:val="default"/>
  </w:font>
  <w:font w:name="Symbol">
    <w:charset w:val="02"/>
    <w:family w:val="auto"/>
    <w:pitch w:val="default"/>
  </w:font>
  <w:font w:name="Times New Roman">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236" w:type="dxa"/>
      <w:jc w:val="left"/>
      <w:tblInd w:w="108" w:type="dxa"/>
      <w:tblLayout w:type="fixed"/>
      <w:tblCellMar>
        <w:top w:w="0" w:type="dxa"/>
        <w:left w:w="108" w:type="dxa"/>
        <w:bottom w:w="0" w:type="dxa"/>
        <w:right w:w="108" w:type="dxa"/>
      </w:tblCellMar>
      <w:tblLook w:val="01e0" w:noHBand="0" w:noVBand="0" w:firstColumn="1" w:lastRow="1" w:lastColumn="1" w:firstRow="1"/>
    </w:tblPr>
    <w:tblGrid>
      <w:gridCol w:w="2129"/>
      <w:gridCol w:w="805"/>
      <w:gridCol w:w="992"/>
      <w:gridCol w:w="3219"/>
      <w:gridCol w:w="2091"/>
    </w:tblGrid>
    <w:tr>
      <w:trPr>
        <w:trHeight w:val="70" w:hRule="atLeast"/>
      </w:trPr>
      <w:tc>
        <w:tcPr>
          <w:tcW w:w="2129" w:type="dxa"/>
          <w:tcBorders>
            <w:top w:val="single" w:sz="4" w:space="0" w:color="000000"/>
            <w:left w:val="single" w:sz="4" w:space="0" w:color="000000"/>
            <w:bottom w:val="single" w:sz="4" w:space="0" w:color="000000"/>
            <w:right w:val="single" w:sz="4" w:space="0" w:color="000000"/>
          </w:tcBorders>
        </w:tcPr>
        <w:p>
          <w:pPr>
            <w:pStyle w:val="Fuzeile"/>
            <w:widowControl w:val="false"/>
            <w:rPr>
              <w:rFonts w:cs="Arial"/>
              <w:sz w:val="16"/>
              <w:szCs w:val="16"/>
            </w:rPr>
          </w:pPr>
          <w:r>
            <w:rPr>
              <w:rFonts w:cs="Arial"/>
              <w:sz w:val="16"/>
              <w:szCs w:val="16"/>
            </w:rPr>
            <w:t>Dokumentenversion</w:t>
          </w:r>
        </w:p>
      </w:tc>
      <w:tc>
        <w:tcPr>
          <w:tcW w:w="805" w:type="dxa"/>
          <w:tcBorders>
            <w:top w:val="single" w:sz="4" w:space="0" w:color="000000"/>
            <w:left w:val="single" w:sz="4" w:space="0" w:color="000000"/>
            <w:bottom w:val="single" w:sz="4" w:space="0" w:color="000000"/>
            <w:right w:val="single" w:sz="4" w:space="0" w:color="000000"/>
          </w:tcBorders>
        </w:tcPr>
        <w:p>
          <w:pPr>
            <w:pStyle w:val="Fuzeile"/>
            <w:widowControl w:val="false"/>
            <w:rPr>
              <w:rFonts w:cs="Arial"/>
              <w:sz w:val="16"/>
              <w:szCs w:val="16"/>
            </w:rPr>
          </w:pPr>
          <w:r>
            <w:rPr>
              <w:rFonts w:cs="Arial"/>
              <w:sz w:val="16"/>
              <w:szCs w:val="16"/>
            </w:rPr>
            <w:t>1.1</w:t>
          </w:r>
        </w:p>
      </w:tc>
      <w:tc>
        <w:tcPr>
          <w:tcW w:w="992" w:type="dxa"/>
          <w:tcBorders>
            <w:top w:val="single" w:sz="4" w:space="0" w:color="000000"/>
            <w:left w:val="single" w:sz="4" w:space="0" w:color="000000"/>
            <w:bottom w:val="single" w:sz="4" w:space="0" w:color="000000"/>
            <w:right w:val="single" w:sz="4" w:space="0" w:color="000000"/>
          </w:tcBorders>
        </w:tcPr>
        <w:p>
          <w:pPr>
            <w:pStyle w:val="Fuzeile"/>
            <w:widowControl w:val="false"/>
            <w:rPr>
              <w:rFonts w:cs="Arial"/>
              <w:sz w:val="16"/>
              <w:szCs w:val="16"/>
            </w:rPr>
          </w:pPr>
          <w:r>
            <w:rPr>
              <w:rFonts w:cs="Arial"/>
              <w:sz w:val="16"/>
              <w:szCs w:val="16"/>
            </w:rPr>
            <w:t>Stand:</w:t>
          </w:r>
        </w:p>
      </w:tc>
      <w:tc>
        <w:tcPr>
          <w:tcW w:w="3219" w:type="dxa"/>
          <w:tcBorders>
            <w:top w:val="single" w:sz="4" w:space="0" w:color="000000"/>
            <w:left w:val="single" w:sz="4" w:space="0" w:color="000000"/>
            <w:bottom w:val="single" w:sz="4" w:space="0" w:color="000000"/>
            <w:right w:val="single" w:sz="4" w:space="0" w:color="000000"/>
          </w:tcBorders>
        </w:tcPr>
        <w:p>
          <w:pPr>
            <w:pStyle w:val="Fuzeile"/>
            <w:widowControl w:val="false"/>
            <w:rPr>
              <w:rFonts w:cs="Arial"/>
              <w:sz w:val="16"/>
              <w:szCs w:val="16"/>
            </w:rPr>
          </w:pPr>
          <w:r>
            <w:rPr>
              <w:rFonts w:cs="Arial"/>
              <w:sz w:val="16"/>
              <w:szCs w:val="16"/>
            </w:rPr>
            <w:t>18.07.2024</w:t>
          </w:r>
        </w:p>
      </w:tc>
      <w:tc>
        <w:tcPr>
          <w:tcW w:w="2091" w:type="dxa"/>
          <w:tcBorders>
            <w:top w:val="single" w:sz="4" w:space="0" w:color="000000"/>
            <w:left w:val="single" w:sz="4" w:space="0" w:color="000000"/>
            <w:bottom w:val="single" w:sz="4" w:space="0" w:color="000000"/>
            <w:right w:val="single" w:sz="4" w:space="0" w:color="000000"/>
          </w:tcBorders>
        </w:tcPr>
        <w:p>
          <w:pPr>
            <w:pStyle w:val="Fuzeile"/>
            <w:widowControl w:val="false"/>
            <w:jc w:val="right"/>
            <w:rPr>
              <w:rFonts w:cs="Arial"/>
              <w:sz w:val="16"/>
              <w:szCs w:val="16"/>
            </w:rPr>
          </w:pPr>
          <w:r>
            <w:rPr>
              <w:rFonts w:cs="Arial"/>
              <w:sz w:val="16"/>
              <w:szCs w:val="16"/>
            </w:rPr>
            <w:t xml:space="preserve">Seite </w:t>
          </w:r>
          <w:r>
            <w:rPr>
              <w:rStyle w:val="Pagenumber"/>
              <w:rFonts w:cs="Arial"/>
              <w:sz w:val="16"/>
              <w:szCs w:val="16"/>
            </w:rPr>
            <w:fldChar w:fldCharType="begin"/>
          </w:r>
          <w:r>
            <w:rPr>
              <w:rStyle w:val="Pagenumber"/>
              <w:sz w:val="16"/>
              <w:szCs w:val="16"/>
              <w:rFonts w:cs="Arial"/>
            </w:rPr>
            <w:instrText> PAGE </w:instrText>
          </w:r>
          <w:r>
            <w:rPr>
              <w:rStyle w:val="Pagenumber"/>
              <w:sz w:val="16"/>
              <w:szCs w:val="16"/>
              <w:rFonts w:cs="Arial"/>
            </w:rPr>
            <w:fldChar w:fldCharType="separate"/>
          </w:r>
          <w:r>
            <w:rPr>
              <w:rStyle w:val="Pagenumber"/>
              <w:sz w:val="16"/>
              <w:szCs w:val="16"/>
              <w:rFonts w:cs="Arial"/>
            </w:rPr>
            <w:t>2</w:t>
          </w:r>
          <w:r>
            <w:rPr>
              <w:rStyle w:val="Pagenumber"/>
              <w:sz w:val="16"/>
              <w:szCs w:val="16"/>
              <w:rFonts w:cs="Arial"/>
            </w:rPr>
            <w:fldChar w:fldCharType="end"/>
          </w:r>
          <w:r>
            <w:rPr>
              <w:rStyle w:val="Pagenumber"/>
              <w:rFonts w:cs="Arial"/>
              <w:sz w:val="16"/>
              <w:szCs w:val="16"/>
            </w:rPr>
            <w:t xml:space="preserve"> von </w:t>
          </w:r>
          <w:r>
            <w:rPr>
              <w:rStyle w:val="Pagenumber"/>
              <w:rFonts w:cs="Arial"/>
              <w:sz w:val="16"/>
              <w:szCs w:val="16"/>
            </w:rPr>
            <w:fldChar w:fldCharType="begin"/>
          </w:r>
          <w:r>
            <w:rPr>
              <w:rStyle w:val="Pagenumber"/>
              <w:sz w:val="16"/>
              <w:szCs w:val="16"/>
              <w:rFonts w:cs="Arial"/>
            </w:rPr>
            <w:instrText> NUMPAGES </w:instrText>
          </w:r>
          <w:r>
            <w:rPr>
              <w:rStyle w:val="Pagenumber"/>
              <w:sz w:val="16"/>
              <w:szCs w:val="16"/>
              <w:rFonts w:cs="Arial"/>
            </w:rPr>
            <w:fldChar w:fldCharType="separate"/>
          </w:r>
          <w:r>
            <w:rPr>
              <w:rStyle w:val="Pagenumber"/>
              <w:sz w:val="16"/>
              <w:szCs w:val="16"/>
              <w:rFonts w:cs="Arial"/>
            </w:rPr>
            <w:t>5</w:t>
          </w:r>
          <w:r>
            <w:rPr>
              <w:rStyle w:val="Pagenumber"/>
              <w:sz w:val="16"/>
              <w:szCs w:val="16"/>
              <w:rFonts w:cs="Arial"/>
            </w:rPr>
            <w:fldChar w:fldCharType="end"/>
          </w:r>
        </w:p>
      </w:tc>
    </w:tr>
  </w:tbl>
  <w:p>
    <w:pPr>
      <w:pStyle w:val="Fuzeile"/>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right"/>
      <w:rPr>
        <w:sz w:val="16"/>
        <w:szCs w:val="16"/>
      </w:rPr>
    </w:pPr>
    <w:r>
      <w:rPr>
        <w:rFonts w:cs="Arial"/>
        <w:sz w:val="16"/>
        <w:szCs w:val="16"/>
      </w:rPr>
      <w:t xml:space="preserve">Seite </w:t>
    </w:r>
    <w:r>
      <w:rPr>
        <w:rStyle w:val="Pagenumber"/>
        <w:rFonts w:cs="Arial"/>
        <w:sz w:val="16"/>
        <w:szCs w:val="16"/>
      </w:rPr>
      <w:fldChar w:fldCharType="begin"/>
    </w:r>
    <w:r>
      <w:rPr>
        <w:rStyle w:val="Pagenumber"/>
        <w:sz w:val="16"/>
        <w:szCs w:val="16"/>
        <w:rFonts w:cs="Arial"/>
      </w:rPr>
      <w:instrText> PAGE </w:instrText>
    </w:r>
    <w:r>
      <w:rPr>
        <w:rStyle w:val="Pagenumber"/>
        <w:sz w:val="16"/>
        <w:szCs w:val="16"/>
        <w:rFonts w:cs="Arial"/>
      </w:rPr>
      <w:fldChar w:fldCharType="separate"/>
    </w:r>
    <w:r>
      <w:rPr>
        <w:rStyle w:val="Pagenumber"/>
        <w:sz w:val="16"/>
        <w:szCs w:val="16"/>
        <w:rFonts w:cs="Arial"/>
      </w:rPr>
      <w:t>1</w:t>
    </w:r>
    <w:r>
      <w:rPr>
        <w:rStyle w:val="Pagenumber"/>
        <w:sz w:val="16"/>
        <w:szCs w:val="16"/>
        <w:rFonts w:cs="Arial"/>
      </w:rPr>
      <w:fldChar w:fldCharType="end"/>
    </w:r>
    <w:r>
      <w:rPr>
        <w:rStyle w:val="Pagenumber"/>
        <w:rFonts w:cs="Arial"/>
        <w:sz w:val="16"/>
        <w:szCs w:val="16"/>
      </w:rPr>
      <w:t xml:space="preserve"> von </w:t>
    </w:r>
    <w:r>
      <w:rPr>
        <w:rStyle w:val="Pagenumber"/>
        <w:rFonts w:cs="Arial"/>
        <w:sz w:val="16"/>
        <w:szCs w:val="16"/>
      </w:rPr>
      <w:fldChar w:fldCharType="begin"/>
    </w:r>
    <w:r>
      <w:rPr>
        <w:rStyle w:val="Pagenumber"/>
        <w:sz w:val="16"/>
        <w:szCs w:val="16"/>
        <w:rFonts w:cs="Arial"/>
      </w:rPr>
      <w:instrText> NUMPAGES </w:instrText>
    </w:r>
    <w:r>
      <w:rPr>
        <w:rStyle w:val="Pagenumber"/>
        <w:sz w:val="16"/>
        <w:szCs w:val="16"/>
        <w:rFonts w:cs="Arial"/>
      </w:rPr>
      <w:fldChar w:fldCharType="separate"/>
    </w:r>
    <w:r>
      <w:rPr>
        <w:rStyle w:val="Pagenumber"/>
        <w:sz w:val="16"/>
        <w:szCs w:val="16"/>
        <w:rFonts w:cs="Arial"/>
      </w:rPr>
      <w:t>5</w:t>
    </w:r>
    <w:r>
      <w:rPr>
        <w:rStyle w:val="Pagenumber"/>
        <w:sz w:val="16"/>
        <w:szCs w:val="16"/>
        <w:rFonts w:cs="Arial"/>
      </w:rPr>
      <w:fldChar w:fldCharType="end"/>
    </w:r>
  </w:p>
  <w:p>
    <w:pPr>
      <w:pStyle w:val="Fuzeile"/>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tabs>
        <w:tab w:val="clear" w:pos="9071"/>
        <w:tab w:val="center" w:pos="4819" w:leader="none"/>
        <w:tab w:val="right" w:pos="9356" w:leader="none"/>
      </w:tabs>
      <w:rPr>
        <w:b/>
        <w:b/>
        <w:sz w:val="32"/>
        <w:szCs w:val="32"/>
      </w:rPr>
    </w:pPr>
    <w:r>
      <w:rPr>
        <w:b/>
        <w:sz w:val="32"/>
        <w:szCs w:val="32"/>
      </w:rPr>
      <w:t xml:space="preserve">Prozessbeschreibung </w:t>
      <w:tab/>
      <w:t>Bearbeitung Lieferantenreklamation</w:t>
    </w:r>
  </w:p>
  <w:p>
    <w:pPr>
      <w:pStyle w:val="Kopfzeile"/>
      <w:spacing w:before="0" w:after="120"/>
      <w:rPr>
        <w:sz w:val="32"/>
        <w:szCs w:val="32"/>
      </w:rPr>
    </w:pPr>
    <w:r>
      <w:rPr>
        <w:sz w:val="32"/>
        <w:szCs w:val="32"/>
      </w:rPr>
      <w:t>PB013</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decimal"/>
      <w:lvlText w:val="%1"/>
      <w:lvlJc w:val="left"/>
      <w:pPr>
        <w:tabs>
          <w:tab w:val="num" w:pos="720"/>
        </w:tabs>
        <w:ind w:left="720" w:hanging="360"/>
      </w:pPr>
    </w:lvl>
    <w:lvl w:ilvl="1">
      <w:start w:val="1"/>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800"/>
        </w:tabs>
        <w:ind w:left="1800" w:hanging="144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2">
    <w:lvl w:ilvl="0">
      <w:start w:val="1"/>
      <w:numFmt w:val="bullet"/>
      <w:lvlText w:val="▪"/>
      <w:lvlJc w:val="left"/>
      <w:pPr>
        <w:tabs>
          <w:tab w:val="num" w:pos="1429"/>
        </w:tabs>
        <w:ind w:left="1429" w:hanging="360"/>
      </w:pPr>
      <w:rPr>
        <w:rFonts w:ascii="Arial" w:hAnsi="Arial" w:cs="Aria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3">
    <w:lvl w:ilvl="0">
      <w:start w:val="1"/>
      <w:numFmt w:val="low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6"/>
      <w:numFmt w:val="bullet"/>
      <w:lvlText w:val="-"/>
      <w:lvlJc w:val="left"/>
      <w:pPr>
        <w:tabs>
          <w:tab w:val="num" w:pos="360"/>
        </w:tabs>
        <w:ind w:left="170" w:hanging="17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upperLetter"/>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10"/>
  <w:embedSystemFonts/>
  <w:defaultTabStop w:val="709"/>
  <w:autoHyphenation w:val="true"/>
  <w:doNotHyphenateCap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de-DE" w:eastAsia="de-DE"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false"/>
      <w:bidi w:val="0"/>
      <w:spacing w:before="0" w:after="0"/>
      <w:jc w:val="left"/>
    </w:pPr>
    <w:rPr>
      <w:rFonts w:ascii="Times New Roman" w:hAnsi="Times New Roman" w:eastAsia="Times New Roman" w:cs="Times New Roman"/>
      <w:color w:val="auto"/>
      <w:kern w:val="0"/>
      <w:sz w:val="20"/>
      <w:szCs w:val="20"/>
      <w:lang w:val="de-DE" w:eastAsia="de-DE" w:bidi="ar-SA"/>
    </w:rPr>
  </w:style>
  <w:style w:type="paragraph" w:styleId="Berschrift1">
    <w:name w:val="Heading 1"/>
    <w:basedOn w:val="Normal"/>
    <w:next w:val="Normal"/>
    <w:qFormat/>
    <w:pPr>
      <w:spacing w:before="240" w:after="120"/>
      <w:ind w:right="425" w:hanging="0"/>
      <w:jc w:val="both"/>
      <w:outlineLvl w:val="0"/>
    </w:pPr>
    <w:rPr>
      <w:rFonts w:ascii="Arial" w:hAnsi="Arial"/>
      <w:b/>
      <w:sz w:val="28"/>
    </w:rPr>
  </w:style>
  <w:style w:type="paragraph" w:styleId="Berschrift2">
    <w:name w:val="Heading 2"/>
    <w:basedOn w:val="Normal"/>
    <w:next w:val="Normal"/>
    <w:link w:val="berschrift2Zchn"/>
    <w:qFormat/>
    <w:pPr>
      <w:spacing w:before="120" w:after="0"/>
      <w:outlineLvl w:val="1"/>
    </w:pPr>
    <w:rPr>
      <w:rFonts w:ascii="Arial" w:hAnsi="Arial"/>
      <w:b/>
      <w:sz w:val="24"/>
    </w:rPr>
  </w:style>
  <w:style w:type="paragraph" w:styleId="Berschrift3">
    <w:name w:val="Heading 3"/>
    <w:basedOn w:val="Normal"/>
    <w:next w:val="Normal"/>
    <w:qFormat/>
    <w:pPr>
      <w:keepNext w:val="true"/>
      <w:jc w:val="both"/>
      <w:outlineLvl w:val="2"/>
    </w:pPr>
    <w:rPr>
      <w:rFonts w:ascii="Arial" w:hAnsi="Arial"/>
      <w:b/>
      <w:sz w:val="16"/>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Pr/>
  </w:style>
  <w:style w:type="character" w:styleId="FuzeileZchn" w:customStyle="1">
    <w:name w:val="Fußzeile Zchn"/>
    <w:link w:val="Fuzeile"/>
    <w:qFormat/>
    <w:rsid w:val="00be3df5"/>
    <w:rPr>
      <w:rFonts w:ascii="Arial" w:hAnsi="Arial"/>
    </w:rPr>
  </w:style>
  <w:style w:type="character" w:styleId="SprechblasentextZchn" w:customStyle="1">
    <w:name w:val="Sprechblasentext Zchn"/>
    <w:basedOn w:val="DefaultParagraphFont"/>
    <w:link w:val="Sprechblasentext"/>
    <w:uiPriority w:val="99"/>
    <w:semiHidden/>
    <w:qFormat/>
    <w:rsid w:val="00b22eb4"/>
    <w:rPr>
      <w:rFonts w:ascii="Tahoma" w:hAnsi="Tahoma" w:cs="Tahoma"/>
      <w:sz w:val="16"/>
      <w:szCs w:val="16"/>
    </w:rPr>
  </w:style>
  <w:style w:type="character" w:styleId="KopfzeileZchn" w:customStyle="1">
    <w:name w:val="Kopfzeile Zchn"/>
    <w:basedOn w:val="DefaultParagraphFont"/>
    <w:link w:val="Kopfzeile"/>
    <w:qFormat/>
    <w:rsid w:val="007820f9"/>
    <w:rPr>
      <w:rFonts w:ascii="Arial" w:hAnsi="Arial"/>
    </w:rPr>
  </w:style>
  <w:style w:type="character" w:styleId="Berschrift2Zchn" w:customStyle="1">
    <w:name w:val="Überschrift 2 Zchn"/>
    <w:basedOn w:val="DefaultParagraphFont"/>
    <w:link w:val="berschrift2"/>
    <w:qFormat/>
    <w:rsid w:val="00270f0a"/>
    <w:rPr>
      <w:rFonts w:ascii="Arial" w:hAnsi="Arial"/>
      <w:b/>
      <w:sz w:val="24"/>
    </w:rPr>
  </w:style>
  <w:style w:type="character" w:styleId="TextkrperZeileneinzugZchn" w:customStyle="1">
    <w:name w:val="Textkörper-Zeileneinzug Zchn"/>
    <w:basedOn w:val="DefaultParagraphFont"/>
    <w:link w:val="Textkrper-Zeileneinzug"/>
    <w:qFormat/>
    <w:rsid w:val="00270f0a"/>
    <w:rPr>
      <w:rFonts w:ascii="Arial" w:hAnsi="Arial"/>
      <w:b/>
      <w:sz w:val="24"/>
    </w:rPr>
  </w:style>
  <w:style w:type="paragraph" w:styleId="Berschrift">
    <w:name w:val="Überschrift"/>
    <w:basedOn w:val="Normal"/>
    <w:next w:val="Textkrper"/>
    <w:qFormat/>
    <w:pPr>
      <w:keepNext w:val="true"/>
      <w:spacing w:before="240" w:after="120"/>
    </w:pPr>
    <w:rPr>
      <w:rFonts w:ascii="Liberation Sans" w:hAnsi="Liberation Sans" w:eastAsia="Bitstream Vera Sans" w:cs="FreeSans"/>
      <w:sz w:val="28"/>
      <w:szCs w:val="28"/>
    </w:rPr>
  </w:style>
  <w:style w:type="paragraph" w:styleId="Textkrper">
    <w:name w:val="Body Text"/>
    <w:basedOn w:val="Normal"/>
    <w:pPr>
      <w:ind w:right="425" w:hanging="0"/>
      <w:jc w:val="both"/>
    </w:pPr>
    <w:rPr>
      <w:rFonts w:ascii="Arial" w:hAnsi="Arial"/>
    </w:rPr>
  </w:style>
  <w:style w:type="paragraph" w:styleId="Aufzhlung">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Inhaltsverzeichnis1">
    <w:name w:val="TOC 1"/>
    <w:basedOn w:val="Normal"/>
    <w:next w:val="Normal"/>
    <w:semiHidden/>
    <w:rsid w:val="00766d07"/>
    <w:pPr>
      <w:spacing w:before="120" w:after="120"/>
    </w:pPr>
    <w:rPr>
      <w:rFonts w:ascii="Arial" w:hAnsi="Arial"/>
      <w:b/>
      <w:caps/>
      <w:sz w:val="22"/>
      <w:szCs w:val="22"/>
    </w:rPr>
  </w:style>
  <w:style w:type="paragraph" w:styleId="Inhaltsverzeichnis2">
    <w:name w:val="TOC 2"/>
    <w:basedOn w:val="Normal"/>
    <w:next w:val="Normal"/>
    <w:semiHidden/>
    <w:rsid w:val="00766d07"/>
    <w:pPr>
      <w:ind w:left="200" w:hanging="0"/>
    </w:pPr>
    <w:rPr>
      <w:rFonts w:ascii="Arial" w:hAnsi="Arial"/>
      <w:caps/>
      <w:sz w:val="22"/>
      <w:szCs w:val="22"/>
    </w:rPr>
  </w:style>
  <w:style w:type="paragraph" w:styleId="Inhaltsverzeichnis3">
    <w:name w:val="TOC 3"/>
    <w:basedOn w:val="Normal"/>
    <w:next w:val="Normal"/>
    <w:semiHidden/>
    <w:rsid w:val="00766d07"/>
    <w:pPr>
      <w:ind w:left="400" w:hanging="0"/>
    </w:pPr>
    <w:rPr>
      <w:rFonts w:ascii="Arial" w:hAnsi="Arial"/>
      <w:sz w:val="22"/>
      <w:szCs w:val="22"/>
    </w:rPr>
  </w:style>
  <w:style w:type="paragraph" w:styleId="Inhaltsverzeichnis4">
    <w:name w:val="TOC 4"/>
    <w:basedOn w:val="Normal"/>
    <w:next w:val="Normal"/>
    <w:semiHidden/>
    <w:pPr>
      <w:ind w:left="600" w:hanging="0"/>
    </w:pPr>
    <w:rPr>
      <w:sz w:val="18"/>
    </w:rPr>
  </w:style>
  <w:style w:type="paragraph" w:styleId="KopfundFuzeile">
    <w:name w:val="Kopf- und Fußzeile"/>
    <w:basedOn w:val="Normal"/>
    <w:qFormat/>
    <w:pPr/>
    <w:rPr/>
  </w:style>
  <w:style w:type="paragraph" w:styleId="Kopfzeile">
    <w:name w:val="Header"/>
    <w:basedOn w:val="Normal"/>
    <w:link w:val="KopfzeileZchn"/>
    <w:pPr>
      <w:tabs>
        <w:tab w:val="clear" w:pos="709"/>
        <w:tab w:val="center" w:pos="4819" w:leader="none"/>
        <w:tab w:val="right" w:pos="9071" w:leader="none"/>
      </w:tabs>
    </w:pPr>
    <w:rPr>
      <w:rFonts w:ascii="Arial" w:hAnsi="Arial"/>
    </w:rPr>
  </w:style>
  <w:style w:type="paragraph" w:styleId="Fuzeile">
    <w:name w:val="Footer"/>
    <w:basedOn w:val="Normal"/>
    <w:link w:val="FuzeileZchn"/>
    <w:pPr>
      <w:tabs>
        <w:tab w:val="clear" w:pos="709"/>
        <w:tab w:val="center" w:pos="4819" w:leader="none"/>
        <w:tab w:val="right" w:pos="9071" w:leader="none"/>
      </w:tabs>
    </w:pPr>
    <w:rPr>
      <w:rFonts w:ascii="Arial" w:hAnsi="Arial"/>
    </w:rPr>
  </w:style>
  <w:style w:type="paragraph" w:styleId="EinzugTextkrper">
    <w:name w:val="Body Text Indent"/>
    <w:basedOn w:val="Normal"/>
    <w:link w:val="Textkrper-ZeileneinzugZchn"/>
    <w:pPr/>
    <w:rPr>
      <w:rFonts w:ascii="Arial" w:hAnsi="Arial"/>
      <w:b/>
      <w:sz w:val="24"/>
    </w:rPr>
  </w:style>
  <w:style w:type="paragraph" w:styleId="BodyText2">
    <w:name w:val="Body Text 2"/>
    <w:basedOn w:val="Normal"/>
    <w:qFormat/>
    <w:pPr>
      <w:ind w:right="425" w:hanging="0"/>
    </w:pPr>
    <w:rPr>
      <w:rFonts w:ascii="Arial" w:hAnsi="Arial"/>
    </w:rPr>
  </w:style>
  <w:style w:type="paragraph" w:styleId="Inhaltsverzeichnis5">
    <w:name w:val="TOC 5"/>
    <w:basedOn w:val="Normal"/>
    <w:next w:val="Normal"/>
    <w:autoRedefine/>
    <w:semiHidden/>
    <w:pPr>
      <w:ind w:left="800" w:hanging="0"/>
    </w:pPr>
    <w:rPr>
      <w:sz w:val="18"/>
    </w:rPr>
  </w:style>
  <w:style w:type="paragraph" w:styleId="Inhaltsverzeichnis6">
    <w:name w:val="TOC 6"/>
    <w:basedOn w:val="Normal"/>
    <w:next w:val="Normal"/>
    <w:autoRedefine/>
    <w:semiHidden/>
    <w:pPr>
      <w:ind w:left="1000" w:hanging="0"/>
    </w:pPr>
    <w:rPr>
      <w:sz w:val="18"/>
    </w:rPr>
  </w:style>
  <w:style w:type="paragraph" w:styleId="Inhaltsverzeichnis7">
    <w:name w:val="TOC 7"/>
    <w:basedOn w:val="Normal"/>
    <w:next w:val="Normal"/>
    <w:autoRedefine/>
    <w:semiHidden/>
    <w:pPr>
      <w:ind w:left="1200" w:hanging="0"/>
    </w:pPr>
    <w:rPr>
      <w:sz w:val="18"/>
    </w:rPr>
  </w:style>
  <w:style w:type="paragraph" w:styleId="Inhaltsverzeichnis8">
    <w:name w:val="TOC 8"/>
    <w:basedOn w:val="Normal"/>
    <w:next w:val="Normal"/>
    <w:autoRedefine/>
    <w:semiHidden/>
    <w:pPr>
      <w:ind w:left="1400" w:hanging="0"/>
    </w:pPr>
    <w:rPr>
      <w:sz w:val="18"/>
    </w:rPr>
  </w:style>
  <w:style w:type="paragraph" w:styleId="Inhaltsverzeichnis9">
    <w:name w:val="TOC 9"/>
    <w:basedOn w:val="Normal"/>
    <w:next w:val="Normal"/>
    <w:autoRedefine/>
    <w:semiHidden/>
    <w:pPr>
      <w:ind w:left="1600" w:hanging="0"/>
    </w:pPr>
    <w:rPr>
      <w:sz w:val="18"/>
    </w:rPr>
  </w:style>
  <w:style w:type="paragraph" w:styleId="BalloonText">
    <w:name w:val="Balloon Text"/>
    <w:basedOn w:val="Normal"/>
    <w:link w:val="SprechblasentextZchn"/>
    <w:uiPriority w:val="99"/>
    <w:semiHidden/>
    <w:unhideWhenUsed/>
    <w:qFormat/>
    <w:rsid w:val="00b22eb4"/>
    <w:pPr/>
    <w:rPr>
      <w:rFonts w:ascii="Tahoma" w:hAnsi="Tahoma" w:cs="Tahoma"/>
      <w:sz w:val="16"/>
      <w:szCs w:val="16"/>
    </w:rPr>
  </w:style>
  <w:style w:type="paragraph" w:styleId="ListParagraph">
    <w:name w:val="List Paragraph"/>
    <w:basedOn w:val="Normal"/>
    <w:uiPriority w:val="34"/>
    <w:qFormat/>
    <w:rsid w:val="00c70547"/>
    <w:pPr>
      <w:spacing w:before="0" w:after="0"/>
      <w:ind w:left="720" w:hanging="0"/>
      <w:contextualSpacing/>
    </w:pPr>
    <w:rPr/>
  </w:style>
  <w:style w:type="paragraph" w:styleId="Rahmeninhalt">
    <w:name w:val="Rahmeninhalt"/>
    <w:basedOn w:val="Normal"/>
    <w:qFormat/>
    <w:pPr/>
    <w:rPr/>
  </w:style>
  <w:style w:type="paragraph" w:styleId="Tabelleninhalt">
    <w:name w:val="Tabelleninhalt"/>
    <w:basedOn w:val="Textkrper"/>
    <w:qFormat/>
    <w:pPr/>
    <w:rPr/>
  </w:style>
  <w:style w:type="paragraph" w:styleId="Aufzhlung1Anfang">
    <w:name w:val="Aufzählung 1 Anfang"/>
    <w:basedOn w:val="Aufzhlung"/>
    <w:next w:val="ListBullet3"/>
    <w:qFormat/>
    <w:pPr>
      <w:spacing w:before="240" w:after="120"/>
      <w:ind w:left="360" w:right="425" w:hanging="360"/>
    </w:pPr>
    <w:rPr/>
  </w:style>
  <w:style w:type="paragraph" w:styleId="ListBullet3">
    <w:name w:val="List Bullet 3"/>
    <w:basedOn w:val="Aufzhlung"/>
    <w:qFormat/>
    <w:pPr>
      <w:spacing w:before="0" w:after="120"/>
      <w:ind w:left="720" w:right="425" w:hanging="360"/>
    </w:pPr>
    <w:rPr/>
  </w:style>
  <w:style w:type="paragraph" w:styleId="ListContinue">
    <w:name w:val="List Continue"/>
    <w:basedOn w:val="Aufzhlung"/>
    <w:qFormat/>
    <w:pPr>
      <w:spacing w:before="0" w:after="120"/>
      <w:ind w:left="360" w:right="425" w:hanging="0"/>
    </w:pPr>
    <w:rPr/>
  </w:style>
  <w:style w:type="paragraph" w:styleId="Aufzhlung2Anfang">
    <w:name w:val="Aufzählung 2 Anfang"/>
    <w:basedOn w:val="Aufzhlung"/>
    <w:next w:val="ListBullet3"/>
    <w:qFormat/>
    <w:pPr>
      <w:spacing w:before="240" w:after="120"/>
      <w:ind w:left="720" w:right="425" w:hanging="360"/>
    </w:pPr>
    <w:rPr/>
  </w:style>
  <w:style w:type="paragraph" w:styleId="Aufzhlung1Ende">
    <w:name w:val="Aufzählung 1 Ende"/>
    <w:basedOn w:val="Aufzhlung"/>
    <w:next w:val="ListBullet3"/>
    <w:qFormat/>
    <w:pPr>
      <w:spacing w:before="0" w:after="240"/>
      <w:ind w:left="360" w:right="425" w:hanging="360"/>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rsid w:val="000c57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1674</TotalTime>
  <Application>LibreOffice/7.0.4.2$Linux_X86_64 LibreOffice_project/00$Build-2</Application>
  <AppVersion>15.0000</AppVersion>
  <Pages>5</Pages>
  <Words>439</Words>
  <Characters>3022</Characters>
  <CharactersWithSpaces>3374</CharactersWithSpaces>
  <Paragraphs>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2023-02-01T11:06:00Z</dcterms:created>
  <dc:creator/>
  <dc:description/>
  <dc:language>de-DE</dc:language>
  <cp:lastModifiedBy/>
  <cp:lastPrinted>2005-06-10T15:15:00Z</cp:lastPrinted>
  <dcterms:modified xsi:type="dcterms:W3CDTF">2024-07-25T12:11:31Z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